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A17" w14:textId="7D3B4550" w:rsidR="00870CCC" w:rsidRDefault="00543402">
      <w:pPr>
        <w:pStyle w:val="Heading1"/>
        <w:spacing w:before="79"/>
        <w:ind w:left="2731" w:firstLine="0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 Resources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P</w:t>
      </w:r>
      <w:r w:rsidR="004120EB">
        <w:rPr>
          <w:spacing w:val="-2"/>
        </w:rPr>
        <w:t>olicy</w:t>
      </w:r>
    </w:p>
    <w:p w14:paraId="3F4ED277" w14:textId="77777777" w:rsidR="00870CCC" w:rsidRDefault="00870CCC">
      <w:pPr>
        <w:pStyle w:val="BodyText"/>
        <w:rPr>
          <w:b/>
        </w:rPr>
      </w:pPr>
    </w:p>
    <w:p w14:paraId="4DECFE77" w14:textId="77777777" w:rsidR="00870CCC" w:rsidRDefault="00870CCC">
      <w:pPr>
        <w:pStyle w:val="BodyText"/>
        <w:spacing w:before="89"/>
        <w:rPr>
          <w:b/>
        </w:rPr>
      </w:pPr>
    </w:p>
    <w:p w14:paraId="17EAEFE7" w14:textId="6472D066" w:rsidR="00870CCC" w:rsidRDefault="00680868" w:rsidP="008A1C84">
      <w:pPr>
        <w:tabs>
          <w:tab w:val="left" w:pos="4428"/>
        </w:tabs>
        <w:ind w:left="2731" w:hanging="1903"/>
        <w:rPr>
          <w:b/>
          <w:sz w:val="24"/>
        </w:rPr>
      </w:pPr>
      <w:r>
        <w:rPr>
          <w:b/>
          <w:spacing w:val="-2"/>
          <w:sz w:val="24"/>
        </w:rPr>
        <w:t>7-ADMIN</w:t>
      </w:r>
      <w:r w:rsidR="00173EC5">
        <w:rPr>
          <w:b/>
          <w:spacing w:val="-2"/>
          <w:sz w:val="24"/>
        </w:rPr>
        <w:t>-</w:t>
      </w:r>
      <w:r w:rsidR="008A1C84">
        <w:rPr>
          <w:b/>
          <w:spacing w:val="-2"/>
          <w:sz w:val="24"/>
        </w:rPr>
        <w:t>1</w:t>
      </w:r>
      <w:r w:rsidR="00173EC5">
        <w:rPr>
          <w:b/>
          <w:sz w:val="24"/>
        </w:rPr>
        <w:tab/>
        <w:t>Re</w:t>
      </w:r>
      <w:r>
        <w:rPr>
          <w:b/>
          <w:sz w:val="24"/>
        </w:rPr>
        <w:t>tire/Rehire</w:t>
      </w:r>
      <w:r w:rsidR="00041E72">
        <w:rPr>
          <w:b/>
          <w:sz w:val="24"/>
        </w:rPr>
        <w:t xml:space="preserve"> (Excluded Professional/Administrative Staff)</w:t>
      </w:r>
    </w:p>
    <w:p w14:paraId="2B022E23" w14:textId="77777777" w:rsidR="00870CCC" w:rsidRDefault="00543402">
      <w:pPr>
        <w:pStyle w:val="BodyText"/>
        <w:tabs>
          <w:tab w:val="left" w:pos="4428"/>
        </w:tabs>
        <w:spacing w:before="180" w:line="259" w:lineRule="auto"/>
        <w:ind w:left="828" w:right="2864"/>
      </w:pPr>
      <w:r>
        <w:t>Responsible Division/Office:</w:t>
      </w:r>
      <w:r>
        <w:tab/>
        <w:t>Office of Human Resources Responsible Officer:</w:t>
      </w:r>
      <w:r>
        <w:tab/>
        <w:t>Chief</w:t>
      </w:r>
      <w:r>
        <w:rPr>
          <w:spacing w:val="-14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Resource</w:t>
      </w:r>
      <w:r>
        <w:rPr>
          <w:spacing w:val="-12"/>
        </w:rPr>
        <w:t xml:space="preserve"> </w:t>
      </w:r>
      <w:r>
        <w:t>Officer</w:t>
      </w:r>
    </w:p>
    <w:p w14:paraId="0DB0B78E" w14:textId="3F0FAC17" w:rsidR="00870CCC" w:rsidRDefault="00543402">
      <w:pPr>
        <w:pStyle w:val="BodyText"/>
        <w:tabs>
          <w:tab w:val="left" w:pos="4428"/>
        </w:tabs>
        <w:spacing w:line="275" w:lineRule="exact"/>
        <w:ind w:left="828"/>
      </w:pPr>
      <w:r>
        <w:t>Revision</w:t>
      </w:r>
      <w:r>
        <w:rPr>
          <w:spacing w:val="-3"/>
        </w:rPr>
        <w:t xml:space="preserve"> </w:t>
      </w:r>
      <w:r>
        <w:rPr>
          <w:spacing w:val="-2"/>
        </w:rPr>
        <w:t>History:</w:t>
      </w:r>
      <w:r>
        <w:tab/>
      </w:r>
      <w:r w:rsidR="002A1206">
        <w:t>June</w:t>
      </w:r>
      <w:r w:rsidR="00784AF1">
        <w:t xml:space="preserve"> 2025</w:t>
      </w:r>
    </w:p>
    <w:p w14:paraId="4F7E76F6" w14:textId="62A6B7AF" w:rsidR="00870CCC" w:rsidRDefault="00543402">
      <w:pPr>
        <w:pStyle w:val="BodyText"/>
        <w:tabs>
          <w:tab w:val="left" w:pos="4428"/>
        </w:tabs>
        <w:spacing w:before="24"/>
        <w:ind w:left="828"/>
      </w:pPr>
      <w:r>
        <w:t>Effective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tab/>
      </w:r>
      <w:r w:rsidR="002A1206">
        <w:t>June</w:t>
      </w:r>
      <w:r w:rsidR="00784AF1">
        <w:t xml:space="preserve"> </w:t>
      </w:r>
      <w:r w:rsidR="002A1206">
        <w:t>4</w:t>
      </w:r>
      <w:r w:rsidR="00265537">
        <w:t>, 202</w:t>
      </w:r>
      <w:r w:rsidR="00784AF1">
        <w:t>5</w:t>
      </w:r>
    </w:p>
    <w:p w14:paraId="41A693EF" w14:textId="58850FB8" w:rsidR="00870CCC" w:rsidRDefault="00543402">
      <w:pPr>
        <w:pStyle w:val="BodyText"/>
        <w:tabs>
          <w:tab w:val="left" w:pos="4428"/>
        </w:tabs>
        <w:spacing w:before="22"/>
        <w:ind w:left="828"/>
      </w:pPr>
      <w:r>
        <w:t>Next</w:t>
      </w:r>
      <w:r>
        <w:rPr>
          <w:spacing w:val="-2"/>
        </w:rPr>
        <w:t xml:space="preserve"> Review:</w:t>
      </w:r>
      <w:r>
        <w:tab/>
      </w:r>
      <w:r>
        <w:rPr>
          <w:spacing w:val="-4"/>
        </w:rPr>
        <w:t>202</w:t>
      </w:r>
      <w:r w:rsidR="00265537">
        <w:rPr>
          <w:spacing w:val="-4"/>
        </w:rPr>
        <w:t>9</w:t>
      </w:r>
    </w:p>
    <w:p w14:paraId="2E860620" w14:textId="77777777" w:rsidR="00870CCC" w:rsidRDefault="00543402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CAF64F" wp14:editId="5A582132">
                <wp:simplePos x="0" y="0"/>
                <wp:positionH relativeFrom="page">
                  <wp:posOffset>1097584</wp:posOffset>
                </wp:positionH>
                <wp:positionV relativeFrom="paragraph">
                  <wp:posOffset>172824</wp:posOffset>
                </wp:positionV>
                <wp:extent cx="5944870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524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44489" y="1524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36D2" id="Graphic 3" o:spid="_x0000_s1026" style="position:absolute;margin-left:86.4pt;margin-top:13.6pt;width:468.1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5tHQIAAMEEAAAOAAAAZHJzL2Uyb0RvYy54bWysVMFu2zAMvQ/YPwi6L06CdEuNOMXQosOA&#10;oivQFDsrshwbk0VNVGLn70fJkWtspxX1QabEJ/rxkfTmpm81OymHDZiCL2ZzzpSRUDbmUPCX3f2n&#10;NWfohSmFBqMKflbIb7YfP2w6m6sl1KBL5RgFMZh3tuC19zbPMpS1agXOwCpDzgpcKzxt3SErnego&#10;equz5Xz+OevAldaBVIh0ejc4+TbGryol/Y+qQuWZLjhx83F1cd2HNdtuRH5wwtaNvNAQb2DRisbQ&#10;R8dQd8ILdnTNP6HaRjpAqPxMQptBVTVSxRwom8X8r2yea2FVzIXEQTvKhO8XVj6enu2TC9TRPoD8&#10;haRI1lnMR0/Y4AXTV64NWCLO+qjieVRR9Z5JOry6Xq3WX0hsSb7F1XIVVc5Eni7LI/pvCmIgcXpA&#10;PxShTJaokyV7k0xHpQxF1LGInjMqouOMirgfimiFD/cCu2CybsKkTkSCt4WT2kHE+ZBE4LtaX3OW&#10;UiGqrxhtpljKaoJKvvS2Md6AmSae/Ok94Kbf/T90EjTFkxpQhboNqY9GlIMOp4Ij6Ka8b7QOAqA7&#10;7G+1YycRxiM+QUy6MoHFbhgaILTCHsrzk2MdzUzB8fdROMWZ/m6oKcOAJcMlY58M5/UtxDGM2jv0&#10;u/6ncJZZMgvuqX8eIbW8yFNnhKRGbLhp4OvRQ9WEtoncBkaXDc1JTOAy02EQp/uIev3zbP8AAAD/&#10;/wMAUEsDBBQABgAIAAAAIQC7cjV74AAAAAoBAAAPAAAAZHJzL2Rvd25yZXYueG1sTI/BTsMwEETv&#10;SPyDtUhcUOskh5aGOBUgoZ6QaKiEenPjxQnE6yh22tCvZ3uC48yOZt8U68l14ohDaD0pSOcJCKTa&#10;m5asgt37y+weRIiajO48oYIfDLAur68KnRt/oi0eq2gFl1DItYImxj6XMtQNOh3mvkfi26cfnI4s&#10;ByvNoE9c7jqZJclCOt0Sf2h0j88N1t/V6BT4yu2sfTLb81d63ti3/Wa8e/1Q6vZmenwAEXGKf2G4&#10;4DM6lMx08COZIDrWy4zRo4JsmYG4BNJkxesO7KwWIMtC/p9Q/gIAAP//AwBQSwECLQAUAAYACAAA&#10;ACEAtoM4kv4AAADhAQAAEwAAAAAAAAAAAAAAAAAAAAAAW0NvbnRlbnRfVHlwZXNdLnhtbFBLAQIt&#10;ABQABgAIAAAAIQA4/SH/1gAAAJQBAAALAAAAAAAAAAAAAAAAAC8BAABfcmVscy8ucmVsc1BLAQIt&#10;ABQABgAIAAAAIQC9GP5tHQIAAMEEAAAOAAAAAAAAAAAAAAAAAC4CAABkcnMvZTJvRG9jLnhtbFBL&#10;AQItABQABgAIAAAAIQC7cjV74AAAAAoBAAAPAAAAAAAAAAAAAAAAAHcEAABkcnMvZG93bnJldi54&#10;bWxQSwUGAAAAAAQABADzAAAAhAUAAAAA&#10;" path="m5944489,l,,,1524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A5CC58" w14:textId="77777777" w:rsidR="00870CCC" w:rsidRDefault="00870CCC">
      <w:pPr>
        <w:pStyle w:val="BodyText"/>
        <w:spacing w:before="2"/>
      </w:pPr>
    </w:p>
    <w:p w14:paraId="3C8A5263" w14:textId="65D7A97E" w:rsidR="00DB38CC" w:rsidRDefault="00543402">
      <w:pPr>
        <w:pStyle w:val="ListParagraph"/>
        <w:numPr>
          <w:ilvl w:val="0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b/>
          <w:sz w:val="24"/>
        </w:rPr>
        <w:t>Summary</w:t>
      </w:r>
      <w:r>
        <w:rPr>
          <w:sz w:val="24"/>
        </w:rPr>
        <w:t xml:space="preserve">. </w:t>
      </w:r>
      <w:r w:rsidR="00646F7B">
        <w:rPr>
          <w:sz w:val="24"/>
        </w:rPr>
        <w:t>Reemployment</w:t>
      </w:r>
      <w:r w:rsidR="00E26DAE">
        <w:rPr>
          <w:sz w:val="24"/>
        </w:rPr>
        <w:t xml:space="preserve"> at the university</w:t>
      </w:r>
      <w:r w:rsidR="00646F7B">
        <w:rPr>
          <w:sz w:val="24"/>
        </w:rPr>
        <w:t xml:space="preserve"> to the same or a similar </w:t>
      </w:r>
      <w:r w:rsidR="001E0909">
        <w:rPr>
          <w:sz w:val="24"/>
        </w:rPr>
        <w:t xml:space="preserve">or replacement </w:t>
      </w:r>
      <w:r w:rsidR="00B11576">
        <w:rPr>
          <w:sz w:val="24"/>
        </w:rPr>
        <w:t xml:space="preserve">position held by an employee at the time of retirement may be considered based on reasons that </w:t>
      </w:r>
      <w:r w:rsidR="00B11576" w:rsidRPr="00B547E7">
        <w:rPr>
          <w:sz w:val="24"/>
        </w:rPr>
        <w:t xml:space="preserve">are </w:t>
      </w:r>
      <w:r w:rsidR="00B11576" w:rsidRPr="00095C63">
        <w:rPr>
          <w:sz w:val="24"/>
        </w:rPr>
        <w:t>in the best interest of the university</w:t>
      </w:r>
      <w:r w:rsidR="000A431B" w:rsidRPr="00095C63">
        <w:rPr>
          <w:sz w:val="24"/>
        </w:rPr>
        <w:t>/</w:t>
      </w:r>
      <w:r w:rsidR="0003703B" w:rsidRPr="00095C63">
        <w:rPr>
          <w:sz w:val="24"/>
        </w:rPr>
        <w:t>critical to achieving the university’s mission</w:t>
      </w:r>
      <w:r w:rsidR="00980047" w:rsidRPr="00095C63">
        <w:rPr>
          <w:sz w:val="24"/>
        </w:rPr>
        <w:t>/</w:t>
      </w:r>
      <w:r w:rsidR="00637C0E" w:rsidRPr="00095C63">
        <w:rPr>
          <w:sz w:val="24"/>
        </w:rPr>
        <w:t>advance the university’s operational needs</w:t>
      </w:r>
      <w:r w:rsidR="00B11576">
        <w:rPr>
          <w:sz w:val="24"/>
        </w:rPr>
        <w:t>.</w:t>
      </w:r>
      <w:r w:rsidR="00D663AC">
        <w:rPr>
          <w:sz w:val="24"/>
        </w:rPr>
        <w:t xml:space="preserve">  </w:t>
      </w:r>
      <w:r w:rsidR="005F0683">
        <w:rPr>
          <w:sz w:val="24"/>
        </w:rPr>
        <w:t>Reasons for r</w:t>
      </w:r>
      <w:r w:rsidR="00D663AC">
        <w:rPr>
          <w:sz w:val="24"/>
        </w:rPr>
        <w:t>eemployment after retirement</w:t>
      </w:r>
      <w:r w:rsidR="00C86821">
        <w:rPr>
          <w:sz w:val="24"/>
        </w:rPr>
        <w:t xml:space="preserve"> </w:t>
      </w:r>
      <w:r w:rsidR="00B83FC8">
        <w:rPr>
          <w:sz w:val="24"/>
        </w:rPr>
        <w:t xml:space="preserve">include: </w:t>
      </w:r>
    </w:p>
    <w:p w14:paraId="6319BF5F" w14:textId="77777777" w:rsidR="00DB38CC" w:rsidRDefault="00DB38CC" w:rsidP="00DB38CC">
      <w:pPr>
        <w:pStyle w:val="ListParagraph"/>
        <w:tabs>
          <w:tab w:val="left" w:pos="1548"/>
        </w:tabs>
        <w:ind w:left="1548" w:right="112" w:firstLine="0"/>
        <w:rPr>
          <w:sz w:val="24"/>
        </w:rPr>
      </w:pPr>
    </w:p>
    <w:p w14:paraId="7D6E00A6" w14:textId="7B5645F4" w:rsidR="00261A59" w:rsidRDefault="00261A59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>S</w:t>
      </w:r>
      <w:r w:rsidR="0005220F">
        <w:rPr>
          <w:sz w:val="24"/>
        </w:rPr>
        <w:t>uccession planning</w:t>
      </w:r>
      <w:r w:rsidR="00126831">
        <w:rPr>
          <w:sz w:val="24"/>
        </w:rPr>
        <w:t>.</w:t>
      </w:r>
    </w:p>
    <w:p w14:paraId="44CEF902" w14:textId="5333987E" w:rsidR="00261A59" w:rsidRDefault="0005220F" w:rsidP="00261A59">
      <w:pPr>
        <w:pStyle w:val="ListParagraph"/>
        <w:tabs>
          <w:tab w:val="left" w:pos="1548"/>
        </w:tabs>
        <w:ind w:left="2268" w:right="112" w:firstLine="0"/>
        <w:rPr>
          <w:sz w:val="24"/>
        </w:rPr>
      </w:pPr>
      <w:r>
        <w:rPr>
          <w:sz w:val="24"/>
        </w:rPr>
        <w:t xml:space="preserve"> </w:t>
      </w:r>
    </w:p>
    <w:p w14:paraId="0C93C7F2" w14:textId="1912E581" w:rsidR="00126831" w:rsidRDefault="00261A59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>T</w:t>
      </w:r>
      <w:r w:rsidR="00091A71">
        <w:rPr>
          <w:sz w:val="24"/>
        </w:rPr>
        <w:t>o retain and transfer specialized knowledge or brea</w:t>
      </w:r>
      <w:r w:rsidR="00041E72">
        <w:rPr>
          <w:sz w:val="24"/>
        </w:rPr>
        <w:t>d</w:t>
      </w:r>
      <w:r w:rsidR="00091A71">
        <w:rPr>
          <w:sz w:val="24"/>
        </w:rPr>
        <w:t>th of university contacts from the retired employee to others</w:t>
      </w:r>
      <w:r w:rsidR="00126831">
        <w:rPr>
          <w:sz w:val="24"/>
        </w:rPr>
        <w:t>.</w:t>
      </w:r>
    </w:p>
    <w:p w14:paraId="1C6A5234" w14:textId="77777777" w:rsidR="00126831" w:rsidRPr="00126831" w:rsidRDefault="00126831" w:rsidP="00126831">
      <w:pPr>
        <w:pStyle w:val="ListParagraph"/>
        <w:rPr>
          <w:sz w:val="24"/>
        </w:rPr>
      </w:pPr>
    </w:p>
    <w:p w14:paraId="51EF9B01" w14:textId="77777777" w:rsidR="00126831" w:rsidRDefault="00126831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>To manage a function while a search is in progress.</w:t>
      </w:r>
    </w:p>
    <w:p w14:paraId="701A63BB" w14:textId="77777777" w:rsidR="00126831" w:rsidRPr="00126831" w:rsidRDefault="00126831" w:rsidP="00126831">
      <w:pPr>
        <w:pStyle w:val="ListParagraph"/>
        <w:rPr>
          <w:sz w:val="24"/>
        </w:rPr>
      </w:pPr>
    </w:p>
    <w:p w14:paraId="3E9C13B1" w14:textId="5538E73C" w:rsidR="00126831" w:rsidRDefault="00126831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 xml:space="preserve">To maintain </w:t>
      </w:r>
      <w:r w:rsidR="00072D7F">
        <w:rPr>
          <w:sz w:val="24"/>
        </w:rPr>
        <w:t>continuity</w:t>
      </w:r>
      <w:r>
        <w:rPr>
          <w:sz w:val="24"/>
        </w:rPr>
        <w:t xml:space="preserve"> during or in anticipation of an organizational redesign or restructuring.</w:t>
      </w:r>
    </w:p>
    <w:p w14:paraId="04AC4C64" w14:textId="77777777" w:rsidR="00126831" w:rsidRPr="00126831" w:rsidRDefault="00126831" w:rsidP="00126831">
      <w:pPr>
        <w:pStyle w:val="ListParagraph"/>
        <w:rPr>
          <w:sz w:val="24"/>
        </w:rPr>
      </w:pPr>
    </w:p>
    <w:p w14:paraId="1C2BA4BC" w14:textId="4F7BF019" w:rsidR="00B47D90" w:rsidRDefault="00B47D90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 xml:space="preserve">To oversee or complete a </w:t>
      </w:r>
      <w:r w:rsidR="001412BD">
        <w:rPr>
          <w:sz w:val="24"/>
        </w:rPr>
        <w:t xml:space="preserve">major </w:t>
      </w:r>
      <w:r w:rsidR="00047CCF">
        <w:rPr>
          <w:sz w:val="24"/>
        </w:rPr>
        <w:t>initiative</w:t>
      </w:r>
      <w:r w:rsidR="008E64BF">
        <w:rPr>
          <w:sz w:val="24"/>
        </w:rPr>
        <w:t xml:space="preserve"> or </w:t>
      </w:r>
      <w:r>
        <w:rPr>
          <w:sz w:val="24"/>
        </w:rPr>
        <w:t>significant university project or grant.</w:t>
      </w:r>
    </w:p>
    <w:p w14:paraId="515B769F" w14:textId="77777777" w:rsidR="00B47D90" w:rsidRPr="00B47D90" w:rsidRDefault="00B47D90" w:rsidP="00B47D90">
      <w:pPr>
        <w:pStyle w:val="ListParagraph"/>
        <w:rPr>
          <w:sz w:val="24"/>
        </w:rPr>
      </w:pPr>
    </w:p>
    <w:p w14:paraId="3FF4FC99" w14:textId="77777777" w:rsidR="00B47D90" w:rsidRDefault="00B47D90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>To manage university staffing needs that may vary with changes in enrollment.</w:t>
      </w:r>
    </w:p>
    <w:p w14:paraId="3D58879F" w14:textId="77777777" w:rsidR="00786FCA" w:rsidRPr="00786FCA" w:rsidRDefault="00786FCA" w:rsidP="00786FCA">
      <w:pPr>
        <w:pStyle w:val="ListParagraph"/>
        <w:rPr>
          <w:sz w:val="24"/>
        </w:rPr>
      </w:pPr>
    </w:p>
    <w:p w14:paraId="50072663" w14:textId="378D6171" w:rsidR="00786FCA" w:rsidRDefault="00786FCA" w:rsidP="00DB38CC">
      <w:pPr>
        <w:pStyle w:val="ListParagraph"/>
        <w:numPr>
          <w:ilvl w:val="1"/>
          <w:numId w:val="1"/>
        </w:numPr>
        <w:tabs>
          <w:tab w:val="left" w:pos="1548"/>
        </w:tabs>
        <w:ind w:right="112"/>
        <w:rPr>
          <w:sz w:val="24"/>
        </w:rPr>
      </w:pPr>
      <w:r>
        <w:rPr>
          <w:sz w:val="24"/>
        </w:rPr>
        <w:t>To develop staff to ensure delivery of essential services.</w:t>
      </w:r>
    </w:p>
    <w:p w14:paraId="3D9988C0" w14:textId="77777777" w:rsidR="00E26DAE" w:rsidRPr="00095C63" w:rsidRDefault="00E26DAE" w:rsidP="00095C63">
      <w:pPr>
        <w:pStyle w:val="ListParagraph"/>
        <w:rPr>
          <w:sz w:val="24"/>
        </w:rPr>
      </w:pPr>
    </w:p>
    <w:p w14:paraId="019D3A31" w14:textId="048E87BD" w:rsidR="00870CCC" w:rsidRPr="002705E0" w:rsidRDefault="00E26DAE" w:rsidP="00095C63">
      <w:pPr>
        <w:pStyle w:val="ListParagraph"/>
        <w:numPr>
          <w:ilvl w:val="1"/>
          <w:numId w:val="1"/>
        </w:numPr>
        <w:tabs>
          <w:tab w:val="left" w:pos="1548"/>
        </w:tabs>
        <w:ind w:right="112"/>
      </w:pPr>
      <w:r>
        <w:rPr>
          <w:sz w:val="24"/>
        </w:rPr>
        <w:t>Other purposes as deemed appropriate by the division authority.</w:t>
      </w:r>
    </w:p>
    <w:p w14:paraId="07CE24B3" w14:textId="77777777" w:rsidR="00870CCC" w:rsidRDefault="00870CCC">
      <w:pPr>
        <w:pStyle w:val="BodyText"/>
      </w:pPr>
    </w:p>
    <w:p w14:paraId="0A6291AB" w14:textId="2B4CCBCC" w:rsidR="00870CCC" w:rsidRDefault="00543402">
      <w:pPr>
        <w:pStyle w:val="ListParagraph"/>
        <w:numPr>
          <w:ilvl w:val="0"/>
          <w:numId w:val="1"/>
        </w:numPr>
        <w:tabs>
          <w:tab w:val="left" w:pos="1548"/>
        </w:tabs>
        <w:ind w:right="496"/>
        <w:rPr>
          <w:sz w:val="24"/>
        </w:rPr>
      </w:pPr>
      <w:r>
        <w:rPr>
          <w:b/>
          <w:sz w:val="24"/>
        </w:rPr>
        <w:t>Purpose.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1F4D5E">
        <w:rPr>
          <w:spacing w:val="-4"/>
          <w:sz w:val="24"/>
        </w:rPr>
        <w:t>address</w:t>
      </w:r>
      <w:r w:rsidR="008B00D7">
        <w:rPr>
          <w:spacing w:val="-4"/>
          <w:sz w:val="24"/>
        </w:rPr>
        <w:t xml:space="preserve"> </w:t>
      </w:r>
      <w:r w:rsidR="00824AEA">
        <w:rPr>
          <w:spacing w:val="-4"/>
          <w:sz w:val="24"/>
        </w:rPr>
        <w:t>re</w:t>
      </w:r>
      <w:r w:rsidR="008B00D7">
        <w:rPr>
          <w:spacing w:val="-4"/>
          <w:sz w:val="24"/>
        </w:rPr>
        <w:t>employment of retired staff after employees have retired from the university</w:t>
      </w:r>
      <w:r>
        <w:rPr>
          <w:sz w:val="24"/>
        </w:rPr>
        <w:t>.</w:t>
      </w:r>
    </w:p>
    <w:p w14:paraId="027AF34D" w14:textId="77777777" w:rsidR="00870CCC" w:rsidRDefault="00870CCC">
      <w:pPr>
        <w:pStyle w:val="BodyText"/>
      </w:pPr>
    </w:p>
    <w:p w14:paraId="41D48636" w14:textId="6432C068" w:rsidR="00870CCC" w:rsidRDefault="00543402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sz w:val="24"/>
        </w:rPr>
        <w:t>Definition.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Re</w:t>
      </w:r>
      <w:r w:rsidR="00181FF2">
        <w:rPr>
          <w:sz w:val="24"/>
        </w:rPr>
        <w:t xml:space="preserve">tire/rehire </w:t>
      </w:r>
      <w:r>
        <w:rPr>
          <w:sz w:val="24"/>
        </w:rPr>
        <w:t>is a work arrangement where a</w:t>
      </w:r>
      <w:r w:rsidR="00AD6A09">
        <w:rPr>
          <w:sz w:val="24"/>
        </w:rPr>
        <w:t xml:space="preserve"> retired former</w:t>
      </w:r>
      <w:r>
        <w:rPr>
          <w:sz w:val="24"/>
        </w:rPr>
        <w:t xml:space="preserve"> employee </w:t>
      </w:r>
      <w:r w:rsidR="0003148F">
        <w:rPr>
          <w:sz w:val="24"/>
        </w:rPr>
        <w:t xml:space="preserve">is reemployed to the same or similar </w:t>
      </w:r>
      <w:r w:rsidR="00696EC7">
        <w:rPr>
          <w:sz w:val="24"/>
        </w:rPr>
        <w:t xml:space="preserve">or replacement </w:t>
      </w:r>
      <w:r w:rsidR="000C3FC2">
        <w:rPr>
          <w:sz w:val="24"/>
        </w:rPr>
        <w:t xml:space="preserve">position.  Retire/rehire is subject to the </w:t>
      </w:r>
      <w:r w:rsidR="00D05BE8">
        <w:rPr>
          <w:sz w:val="24"/>
        </w:rPr>
        <w:t>parameters set forth below.</w:t>
      </w:r>
    </w:p>
    <w:p w14:paraId="29630E5B" w14:textId="77777777" w:rsidR="00960AAB" w:rsidRPr="00960AAB" w:rsidRDefault="00960AAB" w:rsidP="00960AAB">
      <w:pPr>
        <w:pStyle w:val="ListParagraph"/>
        <w:rPr>
          <w:sz w:val="24"/>
        </w:rPr>
      </w:pPr>
    </w:p>
    <w:p w14:paraId="276210EC" w14:textId="77777777" w:rsidR="00143E80" w:rsidRDefault="00960AAB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 xml:space="preserve">Scope.  </w:t>
      </w:r>
      <w:r w:rsidR="00082FC8">
        <w:rPr>
          <w:sz w:val="24"/>
        </w:rPr>
        <w:t xml:space="preserve">This </w:t>
      </w:r>
      <w:r w:rsidR="008963C0">
        <w:rPr>
          <w:sz w:val="24"/>
        </w:rPr>
        <w:t>administrative policy</w:t>
      </w:r>
      <w:r>
        <w:rPr>
          <w:sz w:val="24"/>
        </w:rPr>
        <w:t xml:space="preserve"> applies to </w:t>
      </w:r>
      <w:r w:rsidR="006F225D">
        <w:rPr>
          <w:sz w:val="24"/>
        </w:rPr>
        <w:t>excluded professional administrative staff</w:t>
      </w:r>
      <w:r w:rsidR="003D2DDD">
        <w:rPr>
          <w:sz w:val="24"/>
        </w:rPr>
        <w:t>:</w:t>
      </w:r>
    </w:p>
    <w:p w14:paraId="782FF8D0" w14:textId="77777777" w:rsidR="00143E80" w:rsidRPr="00143E80" w:rsidRDefault="00143E80" w:rsidP="00143E80">
      <w:pPr>
        <w:pStyle w:val="ListParagraph"/>
        <w:rPr>
          <w:sz w:val="24"/>
        </w:rPr>
      </w:pPr>
    </w:p>
    <w:p w14:paraId="5B149856" w14:textId="132F6DF0" w:rsidR="00143E80" w:rsidRDefault="00143E80" w:rsidP="00143E80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Who were previously employed by the university in any capacity, and</w:t>
      </w:r>
    </w:p>
    <w:p w14:paraId="58A559FF" w14:textId="77777777" w:rsidR="000F5598" w:rsidRDefault="000F5598" w:rsidP="000F5598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5474B5E6" w14:textId="77777777" w:rsidR="000F5598" w:rsidRDefault="000F5598" w:rsidP="00143E80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Who left the university in good standing, and</w:t>
      </w:r>
    </w:p>
    <w:p w14:paraId="1C730E93" w14:textId="77777777" w:rsidR="000F5598" w:rsidRPr="000F5598" w:rsidRDefault="000F5598" w:rsidP="000F5598">
      <w:pPr>
        <w:pStyle w:val="ListParagraph"/>
        <w:rPr>
          <w:sz w:val="24"/>
        </w:rPr>
      </w:pPr>
    </w:p>
    <w:p w14:paraId="4232F8D9" w14:textId="77777777" w:rsidR="006E1AA3" w:rsidRDefault="000F5598" w:rsidP="00143E80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Who retired, or </w:t>
      </w:r>
      <w:r w:rsidR="002B207B">
        <w:rPr>
          <w:sz w:val="24"/>
        </w:rPr>
        <w:t>who have applied for retirement from a State of Ohio retirement system</w:t>
      </w:r>
      <w:r w:rsidR="006E1AA3">
        <w:rPr>
          <w:sz w:val="24"/>
        </w:rPr>
        <w:t>, and</w:t>
      </w:r>
    </w:p>
    <w:p w14:paraId="38817B78" w14:textId="77777777" w:rsidR="006E1AA3" w:rsidRPr="006E1AA3" w:rsidRDefault="006E1AA3" w:rsidP="006E1AA3">
      <w:pPr>
        <w:pStyle w:val="ListParagraph"/>
        <w:rPr>
          <w:sz w:val="24"/>
        </w:rPr>
      </w:pPr>
    </w:p>
    <w:p w14:paraId="2481FA10" w14:textId="1999568C" w:rsidR="00960AAB" w:rsidRDefault="006E1AA3" w:rsidP="00143E80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Who </w:t>
      </w:r>
      <w:r w:rsidR="002E1EDC">
        <w:rPr>
          <w:sz w:val="24"/>
        </w:rPr>
        <w:t>are</w:t>
      </w:r>
      <w:r>
        <w:rPr>
          <w:sz w:val="24"/>
        </w:rPr>
        <w:t xml:space="preserve"> seeking reemployment with the university</w:t>
      </w:r>
      <w:r w:rsidR="00E26DAE">
        <w:rPr>
          <w:sz w:val="24"/>
        </w:rPr>
        <w:t xml:space="preserve"> in the same or a similar or replacement position held by the employee at the time of retirement</w:t>
      </w:r>
      <w:r w:rsidR="00023BE6">
        <w:rPr>
          <w:sz w:val="24"/>
        </w:rPr>
        <w:t>.</w:t>
      </w:r>
    </w:p>
    <w:p w14:paraId="112D8E6A" w14:textId="77777777" w:rsidR="00870CCC" w:rsidRDefault="00870CCC">
      <w:pPr>
        <w:pStyle w:val="BodyText"/>
      </w:pPr>
    </w:p>
    <w:p w14:paraId="1BBD4191" w14:textId="77777777" w:rsidR="00870CCC" w:rsidRDefault="00543402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Parameters.</w:t>
      </w:r>
    </w:p>
    <w:p w14:paraId="5FE6ACA2" w14:textId="25394C5A" w:rsidR="00E26DAE" w:rsidRDefault="00E26DA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Retire/rehire is initiated by the appropriate administrative officer.</w:t>
      </w:r>
    </w:p>
    <w:p w14:paraId="62D0599E" w14:textId="5350DACC" w:rsidR="003D7045" w:rsidRDefault="003D7045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Retire/rehire must be approved by the Chief Human Resources Officer.</w:t>
      </w:r>
    </w:p>
    <w:p w14:paraId="46890EF9" w14:textId="02B13DA0" w:rsidR="00870CCC" w:rsidRDefault="00762B84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Retire/</w:t>
      </w:r>
      <w:r w:rsidR="003A2712">
        <w:rPr>
          <w:sz w:val="24"/>
        </w:rPr>
        <w:t>rehire requires an a</w:t>
      </w:r>
      <w:r w:rsidR="00212F07">
        <w:rPr>
          <w:sz w:val="24"/>
        </w:rPr>
        <w:t>ppointment</w:t>
      </w:r>
      <w:r w:rsidR="003A2712">
        <w:rPr>
          <w:sz w:val="24"/>
        </w:rPr>
        <w:t xml:space="preserve"> </w:t>
      </w:r>
      <w:r w:rsidR="00B456E1">
        <w:rPr>
          <w:sz w:val="24"/>
        </w:rPr>
        <w:t xml:space="preserve">to be reemployed in the same or similar </w:t>
      </w:r>
      <w:r w:rsidR="00DE0D6C">
        <w:rPr>
          <w:sz w:val="24"/>
        </w:rPr>
        <w:t xml:space="preserve">or replacement </w:t>
      </w:r>
      <w:r w:rsidR="00B456E1">
        <w:rPr>
          <w:sz w:val="24"/>
        </w:rPr>
        <w:t xml:space="preserve">position following retirement without the necessity of </w:t>
      </w:r>
      <w:r w:rsidR="00310703">
        <w:rPr>
          <w:sz w:val="24"/>
        </w:rPr>
        <w:t xml:space="preserve">the </w:t>
      </w:r>
      <w:r w:rsidR="007110CA">
        <w:rPr>
          <w:sz w:val="24"/>
        </w:rPr>
        <w:t>formal search</w:t>
      </w:r>
      <w:r w:rsidR="00310703">
        <w:rPr>
          <w:sz w:val="24"/>
        </w:rPr>
        <w:t xml:space="preserve"> process</w:t>
      </w:r>
      <w:r w:rsidR="007110CA">
        <w:rPr>
          <w:sz w:val="24"/>
        </w:rPr>
        <w:t xml:space="preserve">.  </w:t>
      </w:r>
    </w:p>
    <w:p w14:paraId="1310423F" w14:textId="6474802E" w:rsidR="00870CCC" w:rsidRDefault="00317606">
      <w:pPr>
        <w:pStyle w:val="ListParagraph"/>
        <w:numPr>
          <w:ilvl w:val="1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>Appointment letters shall include the following provisions:</w:t>
      </w:r>
    </w:p>
    <w:p w14:paraId="46D87B14" w14:textId="6AFA1E05" w:rsidR="00317606" w:rsidRPr="00095C63" w:rsidRDefault="00AC79B4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 xml:space="preserve">A non-renewable term of </w:t>
      </w:r>
      <w:r w:rsidR="00E26DAE">
        <w:rPr>
          <w:sz w:val="24"/>
        </w:rPr>
        <w:t xml:space="preserve">not more than </w:t>
      </w:r>
      <w:r w:rsidR="00E41533" w:rsidRPr="00095C63">
        <w:rPr>
          <w:sz w:val="24"/>
        </w:rPr>
        <w:t>twelve months</w:t>
      </w:r>
      <w:r w:rsidRPr="00095C63">
        <w:rPr>
          <w:sz w:val="24"/>
        </w:rPr>
        <w:t>.</w:t>
      </w:r>
    </w:p>
    <w:p w14:paraId="770B51C5" w14:textId="7A145194" w:rsidR="006A5FB4" w:rsidRPr="006A7CE7" w:rsidRDefault="00E634D2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 w:rsidRPr="00095C63">
        <w:rPr>
          <w:sz w:val="24"/>
        </w:rPr>
        <w:t>Full time</w:t>
      </w:r>
      <w:r w:rsidR="00E26DAE" w:rsidRPr="00095C63">
        <w:rPr>
          <w:sz w:val="24"/>
        </w:rPr>
        <w:t xml:space="preserve"> or</w:t>
      </w:r>
      <w:r w:rsidR="00095C63">
        <w:rPr>
          <w:sz w:val="24"/>
        </w:rPr>
        <w:t xml:space="preserve"> </w:t>
      </w:r>
      <w:r w:rsidRPr="00095C63">
        <w:rPr>
          <w:sz w:val="24"/>
        </w:rPr>
        <w:t>part-time status</w:t>
      </w:r>
      <w:r w:rsidRPr="006A7CE7">
        <w:rPr>
          <w:sz w:val="24"/>
        </w:rPr>
        <w:t>.</w:t>
      </w:r>
    </w:p>
    <w:p w14:paraId="316569A0" w14:textId="4DB47400" w:rsidR="00AC79B4" w:rsidRDefault="006403F7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>That the employee may be eligible to enroll in the university’s health insurance and other benefits based on f</w:t>
      </w:r>
      <w:r w:rsidR="00E95394">
        <w:rPr>
          <w:sz w:val="24"/>
        </w:rPr>
        <w:t>ull time equivalent status.</w:t>
      </w:r>
    </w:p>
    <w:p w14:paraId="1D52EA72" w14:textId="023EFDB4" w:rsidR="00E95394" w:rsidRDefault="00E95394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>Th</w:t>
      </w:r>
      <w:r w:rsidR="00D46239">
        <w:rPr>
          <w:sz w:val="24"/>
        </w:rPr>
        <w:t>at the</w:t>
      </w:r>
      <w:r>
        <w:rPr>
          <w:sz w:val="24"/>
        </w:rPr>
        <w:t xml:space="preserve"> maximum amount of salary upon re</w:t>
      </w:r>
      <w:r w:rsidR="002D33DE">
        <w:rPr>
          <w:sz w:val="24"/>
        </w:rPr>
        <w:t>employment</w:t>
      </w:r>
      <w:r w:rsidR="00D46239">
        <w:rPr>
          <w:sz w:val="24"/>
        </w:rPr>
        <w:t xml:space="preserve"> shall be </w:t>
      </w:r>
      <w:r w:rsidR="00D46239" w:rsidRPr="00095C63">
        <w:rPr>
          <w:sz w:val="24"/>
        </w:rPr>
        <w:t>eight</w:t>
      </w:r>
      <w:r w:rsidR="00DE4D48" w:rsidRPr="00095C63">
        <w:rPr>
          <w:sz w:val="24"/>
        </w:rPr>
        <w:t>y</w:t>
      </w:r>
      <w:r w:rsidR="00D46239" w:rsidRPr="00095C63">
        <w:rPr>
          <w:sz w:val="24"/>
        </w:rPr>
        <w:t xml:space="preserve"> percent</w:t>
      </w:r>
      <w:r w:rsidR="00D46239">
        <w:rPr>
          <w:sz w:val="24"/>
        </w:rPr>
        <w:t xml:space="preserve"> of the retiree’s annual base salary at the time of retirement</w:t>
      </w:r>
      <w:r w:rsidR="00940BA2">
        <w:rPr>
          <w:sz w:val="24"/>
        </w:rPr>
        <w:t xml:space="preserve">, unless this lowers their salary below the pay range minimum or Fair Labor Standards </w:t>
      </w:r>
      <w:r w:rsidR="005F6F02">
        <w:rPr>
          <w:sz w:val="24"/>
        </w:rPr>
        <w:t>Act threshold.</w:t>
      </w:r>
      <w:r w:rsidR="008A1FD0">
        <w:rPr>
          <w:sz w:val="24"/>
        </w:rPr>
        <w:t xml:space="preserve">  For part-time employment, the maximum amount of salary will be prorated.</w:t>
      </w:r>
    </w:p>
    <w:p w14:paraId="2EDAF13F" w14:textId="57F99683" w:rsidR="007C3F41" w:rsidRDefault="007C3F41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>That salaries cannot be adjusted until such time as the university administers</w:t>
      </w:r>
      <w:r w:rsidR="00E01200">
        <w:rPr>
          <w:sz w:val="24"/>
        </w:rPr>
        <w:t xml:space="preserve"> annual cost of living increases consistent with other professional administrative staff.</w:t>
      </w:r>
    </w:p>
    <w:p w14:paraId="0D25117E" w14:textId="5BD5EBB0" w:rsidR="00E01200" w:rsidRDefault="007036D3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 xml:space="preserve">Sick leave </w:t>
      </w:r>
      <w:r w:rsidR="008F001A">
        <w:rPr>
          <w:sz w:val="24"/>
        </w:rPr>
        <w:t xml:space="preserve">accrual, use and conversion </w:t>
      </w:r>
      <w:r>
        <w:rPr>
          <w:sz w:val="24"/>
        </w:rPr>
        <w:t xml:space="preserve">will be </w:t>
      </w:r>
      <w:r w:rsidR="0083651A">
        <w:rPr>
          <w:sz w:val="24"/>
        </w:rPr>
        <w:t>addressed</w:t>
      </w:r>
      <w:r w:rsidR="008F001A">
        <w:rPr>
          <w:sz w:val="24"/>
        </w:rPr>
        <w:t xml:space="preserve"> pursuant to </w:t>
      </w:r>
      <w:r w:rsidR="001319EA" w:rsidRPr="0021645C">
        <w:rPr>
          <w:sz w:val="24"/>
          <w:u w:val="single"/>
        </w:rPr>
        <w:t>u</w:t>
      </w:r>
      <w:r w:rsidR="008F001A" w:rsidRPr="0021645C">
        <w:rPr>
          <w:sz w:val="24"/>
          <w:u w:val="single"/>
        </w:rPr>
        <w:t>niversity policy 3356-7-13 Sick leave accrual, us</w:t>
      </w:r>
      <w:r w:rsidR="00836807" w:rsidRPr="0021645C">
        <w:rPr>
          <w:sz w:val="24"/>
          <w:u w:val="single"/>
        </w:rPr>
        <w:t>e and conversion, excluded professional/administrative and excluded classified staff</w:t>
      </w:r>
      <w:r w:rsidR="00836807">
        <w:rPr>
          <w:sz w:val="24"/>
        </w:rPr>
        <w:t>.</w:t>
      </w:r>
    </w:p>
    <w:p w14:paraId="6711AC0F" w14:textId="7ECBF694" w:rsidR="00A72192" w:rsidRDefault="00A72192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>That prior to reemployment, retirees have the responsibility of consulting with OPERS/STRS to familiarize themselves with</w:t>
      </w:r>
      <w:r w:rsidR="003A03BC">
        <w:rPr>
          <w:sz w:val="24"/>
        </w:rPr>
        <w:t xml:space="preserve"> forfeiture of any retirement benefits upon reemployment.</w:t>
      </w:r>
    </w:p>
    <w:p w14:paraId="598C7BBE" w14:textId="6BCE6D27" w:rsidR="003A03BC" w:rsidRDefault="003A03BC" w:rsidP="00317606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lastRenderedPageBreak/>
        <w:t xml:space="preserve">That reemployed retirees will contribute to the applicable Ohio retirement </w:t>
      </w:r>
      <w:proofErr w:type="gramStart"/>
      <w:r>
        <w:rPr>
          <w:sz w:val="24"/>
        </w:rPr>
        <w:t>system</w:t>
      </w:r>
      <w:proofErr w:type="gramEnd"/>
      <w:r w:rsidR="00784AF1">
        <w:rPr>
          <w:sz w:val="24"/>
        </w:rPr>
        <w:t xml:space="preserve"> or a university approved alternative retirement plan</w:t>
      </w:r>
      <w:r>
        <w:rPr>
          <w:sz w:val="24"/>
        </w:rPr>
        <w:t>.</w:t>
      </w:r>
    </w:p>
    <w:p w14:paraId="66CC31FF" w14:textId="79130EE2" w:rsidR="003A03BC" w:rsidRPr="00F32A09" w:rsidRDefault="003A03BC" w:rsidP="0059460F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 xml:space="preserve">That reemployed retirees will accrue vacation </w:t>
      </w:r>
      <w:r w:rsidR="0059460F">
        <w:rPr>
          <w:sz w:val="24"/>
        </w:rPr>
        <w:t xml:space="preserve">in accordance with </w:t>
      </w:r>
      <w:r w:rsidR="0059460F" w:rsidRPr="00F32A09">
        <w:rPr>
          <w:sz w:val="24"/>
        </w:rPr>
        <w:t xml:space="preserve">university policy </w:t>
      </w:r>
      <w:r w:rsidR="00F32A09" w:rsidRPr="00F32A09">
        <w:rPr>
          <w:sz w:val="24"/>
        </w:rPr>
        <w:t>for e</w:t>
      </w:r>
      <w:r w:rsidR="0059460F" w:rsidRPr="00F32A09">
        <w:rPr>
          <w:sz w:val="24"/>
        </w:rPr>
        <w:t>xternally funded university positions</w:t>
      </w:r>
      <w:r w:rsidR="00F32A09" w:rsidRPr="00F32A09">
        <w:rPr>
          <w:sz w:val="24"/>
        </w:rPr>
        <w:t xml:space="preserve"> or </w:t>
      </w:r>
      <w:r w:rsidR="0059460F" w:rsidRPr="00F32A09">
        <w:rPr>
          <w:sz w:val="24"/>
        </w:rPr>
        <w:t>professional/administrative staff.</w:t>
      </w:r>
    </w:p>
    <w:p w14:paraId="35284E75" w14:textId="271C6020" w:rsidR="007773F8" w:rsidRPr="00095C63" w:rsidRDefault="002F7477" w:rsidP="00095C63">
      <w:pPr>
        <w:pStyle w:val="ListParagraph"/>
        <w:numPr>
          <w:ilvl w:val="2"/>
          <w:numId w:val="1"/>
        </w:numPr>
        <w:tabs>
          <w:tab w:val="left" w:pos="2268"/>
        </w:tabs>
        <w:spacing w:before="158" w:line="259" w:lineRule="auto"/>
        <w:ind w:right="180"/>
        <w:rPr>
          <w:sz w:val="24"/>
        </w:rPr>
      </w:pPr>
      <w:r>
        <w:rPr>
          <w:sz w:val="24"/>
        </w:rPr>
        <w:t xml:space="preserve">That all reemployed retirees </w:t>
      </w:r>
      <w:r w:rsidR="00F62994">
        <w:rPr>
          <w:sz w:val="24"/>
        </w:rPr>
        <w:t>are at-will employees</w:t>
      </w:r>
      <w:r>
        <w:rPr>
          <w:sz w:val="24"/>
        </w:rPr>
        <w:t>.</w:t>
      </w:r>
    </w:p>
    <w:p w14:paraId="720E2974" w14:textId="1D8E3C0A" w:rsidR="0042538A" w:rsidRDefault="008D0819">
      <w:pPr>
        <w:pStyle w:val="ListParagraph"/>
        <w:numPr>
          <w:ilvl w:val="1"/>
          <w:numId w:val="1"/>
        </w:numPr>
        <w:tabs>
          <w:tab w:val="left" w:pos="2268"/>
        </w:tabs>
        <w:spacing w:before="160" w:line="259" w:lineRule="auto"/>
        <w:ind w:right="644"/>
        <w:rPr>
          <w:sz w:val="24"/>
        </w:rPr>
      </w:pPr>
      <w:r>
        <w:rPr>
          <w:sz w:val="24"/>
        </w:rPr>
        <w:t xml:space="preserve">The university may choose to </w:t>
      </w:r>
      <w:r w:rsidR="00F62994">
        <w:rPr>
          <w:sz w:val="24"/>
        </w:rPr>
        <w:t>make exceptions</w:t>
      </w:r>
      <w:r w:rsidR="00F55961">
        <w:rPr>
          <w:sz w:val="24"/>
        </w:rPr>
        <w:t xml:space="preserve"> </w:t>
      </w:r>
      <w:r w:rsidR="00F62994">
        <w:rPr>
          <w:sz w:val="24"/>
        </w:rPr>
        <w:t>to</w:t>
      </w:r>
      <w:r w:rsidR="00F55961">
        <w:rPr>
          <w:sz w:val="24"/>
        </w:rPr>
        <w:t xml:space="preserve"> this policy </w:t>
      </w:r>
      <w:r w:rsidR="0044587F">
        <w:rPr>
          <w:sz w:val="24"/>
        </w:rPr>
        <w:t xml:space="preserve">with the prior approval of </w:t>
      </w:r>
      <w:r w:rsidR="00F62994">
        <w:rPr>
          <w:sz w:val="24"/>
        </w:rPr>
        <w:t>President</w:t>
      </w:r>
      <w:r w:rsidR="00014285">
        <w:rPr>
          <w:sz w:val="24"/>
        </w:rPr>
        <w:t>.</w:t>
      </w:r>
    </w:p>
    <w:sectPr w:rsidR="0042538A" w:rsidSect="00F31FBB">
      <w:footerReference w:type="default" r:id="rId11"/>
      <w:type w:val="continuous"/>
      <w:pgSz w:w="12240" w:h="15840"/>
      <w:pgMar w:top="1360" w:right="1040" w:bottom="1200" w:left="900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1F02" w14:textId="77777777" w:rsidR="008E42D5" w:rsidRDefault="008E42D5">
      <w:r>
        <w:separator/>
      </w:r>
    </w:p>
  </w:endnote>
  <w:endnote w:type="continuationSeparator" w:id="0">
    <w:p w14:paraId="2F380C9F" w14:textId="77777777" w:rsidR="008E42D5" w:rsidRDefault="008E42D5">
      <w:r>
        <w:continuationSeparator/>
      </w:r>
    </w:p>
  </w:endnote>
  <w:endnote w:type="continuationNotice" w:id="1">
    <w:p w14:paraId="4E059885" w14:textId="77777777" w:rsidR="008E42D5" w:rsidRDefault="008E4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36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64EBD" w14:textId="420F11F7" w:rsidR="00117001" w:rsidRDefault="00117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0718E" w14:textId="77777777" w:rsidR="00117001" w:rsidRDefault="0011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A3A3" w14:textId="77777777" w:rsidR="008E42D5" w:rsidRDefault="008E42D5">
      <w:r>
        <w:separator/>
      </w:r>
    </w:p>
  </w:footnote>
  <w:footnote w:type="continuationSeparator" w:id="0">
    <w:p w14:paraId="0B0EC574" w14:textId="77777777" w:rsidR="008E42D5" w:rsidRDefault="008E42D5">
      <w:r>
        <w:continuationSeparator/>
      </w:r>
    </w:p>
  </w:footnote>
  <w:footnote w:type="continuationNotice" w:id="1">
    <w:p w14:paraId="7E3C816D" w14:textId="77777777" w:rsidR="008E42D5" w:rsidRDefault="008E4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8CF"/>
    <w:multiLevelType w:val="hybridMultilevel"/>
    <w:tmpl w:val="FEE8C502"/>
    <w:lvl w:ilvl="0" w:tplc="C99C07D4">
      <w:start w:val="1"/>
      <w:numFmt w:val="upperLetter"/>
      <w:lvlText w:val="(%1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2A7A">
      <w:start w:val="1"/>
      <w:numFmt w:val="decimal"/>
      <w:lvlText w:val="(%2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645FC6">
      <w:start w:val="1"/>
      <w:numFmt w:val="lowerLetter"/>
      <w:lvlText w:val="(%3)"/>
      <w:lvlJc w:val="left"/>
      <w:pPr>
        <w:ind w:left="37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94A29BDE">
      <w:start w:val="1"/>
      <w:numFmt w:val="lowerRoman"/>
      <w:lvlText w:val="(%4)"/>
      <w:lvlJc w:val="left"/>
      <w:pPr>
        <w:ind w:left="442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C765B5C">
      <w:start w:val="1"/>
      <w:numFmt w:val="lowerLetter"/>
      <w:lvlText w:val="(%5)"/>
      <w:lvlJc w:val="left"/>
      <w:pPr>
        <w:ind w:left="514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5" w:tplc="3AC8927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7CC62F1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 w:tplc="C3E477AC"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ar-SA"/>
      </w:rPr>
    </w:lvl>
    <w:lvl w:ilvl="8" w:tplc="7B341554">
      <w:numFmt w:val="bullet"/>
      <w:lvlText w:val="•"/>
      <w:lvlJc w:val="left"/>
      <w:pPr>
        <w:ind w:left="8580" w:hanging="720"/>
      </w:pPr>
      <w:rPr>
        <w:rFonts w:hint="default"/>
        <w:lang w:val="en-US" w:eastAsia="en-US" w:bidi="ar-SA"/>
      </w:rPr>
    </w:lvl>
  </w:abstractNum>
  <w:num w:numId="1" w16cid:durableId="50228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C"/>
    <w:rsid w:val="00014285"/>
    <w:rsid w:val="00023118"/>
    <w:rsid w:val="00023BE6"/>
    <w:rsid w:val="0003148F"/>
    <w:rsid w:val="0003703B"/>
    <w:rsid w:val="00041E72"/>
    <w:rsid w:val="00047CCF"/>
    <w:rsid w:val="0005220F"/>
    <w:rsid w:val="00072D7F"/>
    <w:rsid w:val="00082FC8"/>
    <w:rsid w:val="00091A71"/>
    <w:rsid w:val="00095C63"/>
    <w:rsid w:val="000A431B"/>
    <w:rsid w:val="000C3FC2"/>
    <w:rsid w:val="000D00FF"/>
    <w:rsid w:val="000F5598"/>
    <w:rsid w:val="00117001"/>
    <w:rsid w:val="00126831"/>
    <w:rsid w:val="001319EA"/>
    <w:rsid w:val="001412BD"/>
    <w:rsid w:val="00143E80"/>
    <w:rsid w:val="00173EC5"/>
    <w:rsid w:val="00181FF2"/>
    <w:rsid w:val="001D6BCA"/>
    <w:rsid w:val="001E02E3"/>
    <w:rsid w:val="001E0909"/>
    <w:rsid w:val="001F4D5E"/>
    <w:rsid w:val="00212F07"/>
    <w:rsid w:val="00212F26"/>
    <w:rsid w:val="0021645C"/>
    <w:rsid w:val="00216E4F"/>
    <w:rsid w:val="00231CC1"/>
    <w:rsid w:val="00244F91"/>
    <w:rsid w:val="00261A59"/>
    <w:rsid w:val="00265537"/>
    <w:rsid w:val="00270592"/>
    <w:rsid w:val="002705E0"/>
    <w:rsid w:val="00270E33"/>
    <w:rsid w:val="00282425"/>
    <w:rsid w:val="002A1206"/>
    <w:rsid w:val="002B207B"/>
    <w:rsid w:val="002B225E"/>
    <w:rsid w:val="002D2E0E"/>
    <w:rsid w:val="002D33DE"/>
    <w:rsid w:val="002D66AB"/>
    <w:rsid w:val="002E1EDC"/>
    <w:rsid w:val="002F38CA"/>
    <w:rsid w:val="002F7477"/>
    <w:rsid w:val="00310703"/>
    <w:rsid w:val="00312C96"/>
    <w:rsid w:val="00317606"/>
    <w:rsid w:val="003453C0"/>
    <w:rsid w:val="00380AF0"/>
    <w:rsid w:val="00385407"/>
    <w:rsid w:val="00386E5B"/>
    <w:rsid w:val="003A03BC"/>
    <w:rsid w:val="003A2712"/>
    <w:rsid w:val="003A5751"/>
    <w:rsid w:val="003D2DDD"/>
    <w:rsid w:val="003D6BC9"/>
    <w:rsid w:val="003D7045"/>
    <w:rsid w:val="004120EB"/>
    <w:rsid w:val="0042538A"/>
    <w:rsid w:val="0044587F"/>
    <w:rsid w:val="004D30DE"/>
    <w:rsid w:val="004E2E79"/>
    <w:rsid w:val="00543402"/>
    <w:rsid w:val="0059460F"/>
    <w:rsid w:val="005B3D3A"/>
    <w:rsid w:val="005D134B"/>
    <w:rsid w:val="005D3B67"/>
    <w:rsid w:val="005E70AD"/>
    <w:rsid w:val="005F0683"/>
    <w:rsid w:val="005F6F02"/>
    <w:rsid w:val="00604DA5"/>
    <w:rsid w:val="00637C0E"/>
    <w:rsid w:val="006403F7"/>
    <w:rsid w:val="00646F7B"/>
    <w:rsid w:val="00680868"/>
    <w:rsid w:val="006829E8"/>
    <w:rsid w:val="00696EC7"/>
    <w:rsid w:val="006A38EF"/>
    <w:rsid w:val="006A5FB4"/>
    <w:rsid w:val="006A7CE7"/>
    <w:rsid w:val="006C7F51"/>
    <w:rsid w:val="006D7FF7"/>
    <w:rsid w:val="006E0418"/>
    <w:rsid w:val="006E1AA3"/>
    <w:rsid w:val="006E5833"/>
    <w:rsid w:val="006E76BE"/>
    <w:rsid w:val="006F225D"/>
    <w:rsid w:val="007036D3"/>
    <w:rsid w:val="007110CA"/>
    <w:rsid w:val="00733796"/>
    <w:rsid w:val="00760708"/>
    <w:rsid w:val="00762B84"/>
    <w:rsid w:val="007773F8"/>
    <w:rsid w:val="007814F2"/>
    <w:rsid w:val="00784AF1"/>
    <w:rsid w:val="00786FCA"/>
    <w:rsid w:val="007A104A"/>
    <w:rsid w:val="007A2242"/>
    <w:rsid w:val="007C3F41"/>
    <w:rsid w:val="007C6F0C"/>
    <w:rsid w:val="00810887"/>
    <w:rsid w:val="00824AEA"/>
    <w:rsid w:val="0083651A"/>
    <w:rsid w:val="00836807"/>
    <w:rsid w:val="00870CCC"/>
    <w:rsid w:val="008963C0"/>
    <w:rsid w:val="008A1C84"/>
    <w:rsid w:val="008A1FD0"/>
    <w:rsid w:val="008B00D7"/>
    <w:rsid w:val="008D0819"/>
    <w:rsid w:val="008E42D5"/>
    <w:rsid w:val="008E64BF"/>
    <w:rsid w:val="008F001A"/>
    <w:rsid w:val="00901A02"/>
    <w:rsid w:val="00940BA2"/>
    <w:rsid w:val="00960AAB"/>
    <w:rsid w:val="00980047"/>
    <w:rsid w:val="009824B1"/>
    <w:rsid w:val="009862E6"/>
    <w:rsid w:val="009B0FF6"/>
    <w:rsid w:val="009E7CA6"/>
    <w:rsid w:val="009F5212"/>
    <w:rsid w:val="00A0101C"/>
    <w:rsid w:val="00A02713"/>
    <w:rsid w:val="00A72192"/>
    <w:rsid w:val="00A76643"/>
    <w:rsid w:val="00A84F25"/>
    <w:rsid w:val="00AC79B4"/>
    <w:rsid w:val="00AD6A09"/>
    <w:rsid w:val="00B11576"/>
    <w:rsid w:val="00B13916"/>
    <w:rsid w:val="00B26B6E"/>
    <w:rsid w:val="00B456E1"/>
    <w:rsid w:val="00B47D90"/>
    <w:rsid w:val="00B547E7"/>
    <w:rsid w:val="00B83FC8"/>
    <w:rsid w:val="00BC0A67"/>
    <w:rsid w:val="00BF0446"/>
    <w:rsid w:val="00C53AFD"/>
    <w:rsid w:val="00C86821"/>
    <w:rsid w:val="00CC2ED3"/>
    <w:rsid w:val="00CE7054"/>
    <w:rsid w:val="00CF542A"/>
    <w:rsid w:val="00CF7013"/>
    <w:rsid w:val="00D05BE8"/>
    <w:rsid w:val="00D35459"/>
    <w:rsid w:val="00D45673"/>
    <w:rsid w:val="00D46239"/>
    <w:rsid w:val="00D65953"/>
    <w:rsid w:val="00D663AC"/>
    <w:rsid w:val="00DB38CC"/>
    <w:rsid w:val="00DE0D6C"/>
    <w:rsid w:val="00DE4D48"/>
    <w:rsid w:val="00DF2E56"/>
    <w:rsid w:val="00E01200"/>
    <w:rsid w:val="00E26DAE"/>
    <w:rsid w:val="00E34632"/>
    <w:rsid w:val="00E41533"/>
    <w:rsid w:val="00E51ACD"/>
    <w:rsid w:val="00E634D2"/>
    <w:rsid w:val="00E95394"/>
    <w:rsid w:val="00EA0ABD"/>
    <w:rsid w:val="00EC78DB"/>
    <w:rsid w:val="00F31FBB"/>
    <w:rsid w:val="00F32A09"/>
    <w:rsid w:val="00F40C99"/>
    <w:rsid w:val="00F55961"/>
    <w:rsid w:val="00F57171"/>
    <w:rsid w:val="00F62994"/>
    <w:rsid w:val="00F71739"/>
    <w:rsid w:val="00FA3BB0"/>
    <w:rsid w:val="00FA60A3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6697"/>
  <w15:docId w15:val="{B0FA68C4-0EC8-42DA-A9D3-3C53B5B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4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2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3EC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44E5-B51C-442C-A61A-63A75DC61C80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545447AC-53E3-4A9A-B3D9-E16C0C235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E6AE6-A0C7-46B3-BC46-2A7B3B56B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BA1DF-A3D3-4F4C-B6CB-FA2C8ED9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A Jacobs</dc:creator>
  <cp:lastModifiedBy>Kevin M. Kralj</cp:lastModifiedBy>
  <cp:revision>2</cp:revision>
  <cp:lastPrinted>2024-07-31T20:24:00Z</cp:lastPrinted>
  <dcterms:created xsi:type="dcterms:W3CDTF">2025-06-04T14:30:00Z</dcterms:created>
  <dcterms:modified xsi:type="dcterms:W3CDTF">2025-06-04T14:30:00Z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0x0101006A56F483AED46B42B25D24225EA5EE6D</vt:lpwstr>
  </property>
  <property fmtid="{D5CDD505-2E9C-101B-9397-08002B2CF9AE}" pid="7" name="MediaServiceImageTags">
    <vt:lpwstr/>
  </property>
</Properties>
</file>