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7A9" w:rsidRPr="00B847A9" w:rsidRDefault="00B847A9" w:rsidP="00B847A9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Cs w:val="24"/>
        </w:rPr>
      </w:pPr>
      <w:r w:rsidRPr="00B847A9">
        <w:rPr>
          <w:rFonts w:ascii="Times New Roman" w:eastAsia="Times New Roman" w:hAnsi="Times New Roman" w:cs="Times New Roman"/>
          <w:b/>
          <w:szCs w:val="24"/>
        </w:rPr>
        <w:t>3356-2-02</w:t>
      </w:r>
      <w:r w:rsidRPr="00B847A9">
        <w:rPr>
          <w:rFonts w:ascii="Times New Roman" w:eastAsia="Times New Roman" w:hAnsi="Times New Roman" w:cs="Times New Roman"/>
          <w:b/>
          <w:szCs w:val="24"/>
        </w:rPr>
        <w:tab/>
        <w:t>Equal opportunity and affirmative action recruitment and employment.</w:t>
      </w:r>
    </w:p>
    <w:p w:rsidR="00FD269B" w:rsidRDefault="00FD269B" w:rsidP="00FD269B">
      <w:pPr>
        <w:tabs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</w:p>
    <w:p w:rsidR="00FD269B" w:rsidRPr="00105232" w:rsidRDefault="00FD269B" w:rsidP="00FD269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 xml:space="preserve">Responsible </w:t>
      </w:r>
      <w:r>
        <w:rPr>
          <w:rFonts w:ascii="Times New Roman" w:eastAsia="Times New Roman" w:hAnsi="Times New Roman" w:cs="Times New Roman"/>
          <w:szCs w:val="24"/>
        </w:rPr>
        <w:t>Division/</w:t>
      </w:r>
      <w:r w:rsidRPr="00105232">
        <w:rPr>
          <w:rFonts w:ascii="Times New Roman" w:eastAsia="Times New Roman" w:hAnsi="Times New Roman" w:cs="Times New Roman"/>
          <w:szCs w:val="24"/>
        </w:rPr>
        <w:t>Office:</w:t>
      </w:r>
      <w:r>
        <w:rPr>
          <w:rFonts w:ascii="Times New Roman" w:eastAsia="Times New Roman" w:hAnsi="Times New Roman" w:cs="Times New Roman"/>
          <w:szCs w:val="24"/>
        </w:rPr>
        <w:tab/>
        <w:t>Equal Opportunity</w:t>
      </w:r>
      <w:r w:rsidR="009F2B27">
        <w:rPr>
          <w:rFonts w:ascii="Times New Roman" w:eastAsia="Times New Roman" w:hAnsi="Times New Roman" w:cs="Times New Roman"/>
          <w:szCs w:val="24"/>
        </w:rPr>
        <w:t>, Title IX</w:t>
      </w:r>
      <w:r>
        <w:rPr>
          <w:rFonts w:ascii="Times New Roman" w:eastAsia="Times New Roman" w:hAnsi="Times New Roman" w:cs="Times New Roman"/>
          <w:szCs w:val="24"/>
        </w:rPr>
        <w:t xml:space="preserve"> and Policy</w:t>
      </w:r>
      <w:r w:rsidR="00960408">
        <w:rPr>
          <w:rFonts w:ascii="Times New Roman" w:eastAsia="Times New Roman" w:hAnsi="Times New Roman" w:cs="Times New Roman"/>
          <w:szCs w:val="24"/>
        </w:rPr>
        <w:t xml:space="preserve"> </w:t>
      </w:r>
      <w:r w:rsidR="009F2B27">
        <w:rPr>
          <w:rFonts w:ascii="Times New Roman" w:eastAsia="Times New Roman" w:hAnsi="Times New Roman" w:cs="Times New Roman"/>
          <w:szCs w:val="24"/>
        </w:rPr>
        <w:tab/>
      </w:r>
      <w:r w:rsidR="00963694">
        <w:rPr>
          <w:rFonts w:ascii="Times New Roman" w:eastAsia="Times New Roman" w:hAnsi="Times New Roman" w:cs="Times New Roman"/>
          <w:szCs w:val="24"/>
        </w:rPr>
        <w:t>Development</w:t>
      </w:r>
      <w:r w:rsidRPr="00105232">
        <w:rPr>
          <w:rFonts w:ascii="Times New Roman" w:eastAsia="Times New Roman" w:hAnsi="Times New Roman" w:cs="Times New Roman"/>
          <w:szCs w:val="24"/>
        </w:rPr>
        <w:tab/>
      </w:r>
    </w:p>
    <w:p w:rsidR="00FD269B" w:rsidRPr="00105232" w:rsidRDefault="00FD269B" w:rsidP="00FD269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Responsible </w:t>
      </w:r>
      <w:r w:rsidRPr="00105232">
        <w:rPr>
          <w:rFonts w:ascii="Times New Roman" w:eastAsia="Times New Roman" w:hAnsi="Times New Roman" w:cs="Times New Roman"/>
          <w:szCs w:val="24"/>
        </w:rPr>
        <w:t>Officer: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9F2B27">
        <w:rPr>
          <w:rFonts w:ascii="Times New Roman" w:eastAsia="Times New Roman" w:hAnsi="Times New Roman" w:cs="Times New Roman"/>
          <w:szCs w:val="24"/>
        </w:rPr>
        <w:t xml:space="preserve">Director, Equal Opportunity, Title IX and </w:t>
      </w:r>
      <w:r w:rsidR="009F2B27">
        <w:rPr>
          <w:rFonts w:ascii="Times New Roman" w:eastAsia="Times New Roman" w:hAnsi="Times New Roman" w:cs="Times New Roman"/>
          <w:szCs w:val="24"/>
        </w:rPr>
        <w:t xml:space="preserve">Policy </w:t>
      </w:r>
      <w:r w:rsidR="009F2B27">
        <w:rPr>
          <w:rFonts w:ascii="Times New Roman" w:eastAsia="Times New Roman" w:hAnsi="Times New Roman" w:cs="Times New Roman"/>
          <w:szCs w:val="24"/>
        </w:rPr>
        <w:tab/>
        <w:t>Development</w:t>
      </w:r>
    </w:p>
    <w:p w:rsidR="00FD269B" w:rsidRDefault="00FD269B" w:rsidP="00FD269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Revision History: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CD5FCC">
        <w:rPr>
          <w:rFonts w:ascii="Times New Roman" w:eastAsia="Times New Roman" w:hAnsi="Times New Roman" w:cs="Times New Roman"/>
          <w:szCs w:val="24"/>
        </w:rPr>
        <w:t>August 2010; March 2011</w:t>
      </w:r>
      <w:r w:rsidR="00D320EA">
        <w:rPr>
          <w:rFonts w:ascii="Times New Roman" w:eastAsia="Times New Roman" w:hAnsi="Times New Roman" w:cs="Times New Roman"/>
          <w:szCs w:val="24"/>
        </w:rPr>
        <w:t>; September 2016</w:t>
      </w:r>
      <w:r w:rsidR="009F2B27">
        <w:rPr>
          <w:rFonts w:ascii="Times New Roman" w:eastAsia="Times New Roman" w:hAnsi="Times New Roman" w:cs="Times New Roman"/>
          <w:szCs w:val="24"/>
        </w:rPr>
        <w:t xml:space="preserve">; </w:t>
      </w:r>
    </w:p>
    <w:p w:rsidR="009F2B27" w:rsidRPr="00105232" w:rsidRDefault="009F2B27" w:rsidP="00FD269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  <w:t>September 2021</w:t>
      </w:r>
    </w:p>
    <w:p w:rsidR="00FD269B" w:rsidRPr="00105232" w:rsidRDefault="00FD269B" w:rsidP="00FD269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Board Committee: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E069A0">
        <w:rPr>
          <w:rFonts w:ascii="Times New Roman" w:eastAsia="Times New Roman" w:hAnsi="Times New Roman" w:cs="Times New Roman"/>
          <w:szCs w:val="24"/>
        </w:rPr>
        <w:t>University Affairs</w:t>
      </w:r>
    </w:p>
    <w:p w:rsidR="00FD269B" w:rsidRPr="00105232" w:rsidRDefault="00FD269B" w:rsidP="00FD269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Effective Date</w:t>
      </w:r>
      <w:r w:rsidRPr="00105232">
        <w:rPr>
          <w:rFonts w:ascii="Times New Roman" w:eastAsia="Times New Roman" w:hAnsi="Times New Roman" w:cs="Times New Roman"/>
          <w:b/>
          <w:szCs w:val="24"/>
        </w:rPr>
        <w:t>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D320EA">
        <w:rPr>
          <w:rFonts w:ascii="Times New Roman" w:eastAsia="Times New Roman" w:hAnsi="Times New Roman" w:cs="Times New Roman"/>
          <w:b/>
          <w:szCs w:val="24"/>
        </w:rPr>
        <w:t xml:space="preserve">September </w:t>
      </w:r>
      <w:r w:rsidR="009F2B27">
        <w:rPr>
          <w:rFonts w:ascii="Times New Roman" w:eastAsia="Times New Roman" w:hAnsi="Times New Roman" w:cs="Times New Roman"/>
          <w:b/>
          <w:szCs w:val="24"/>
        </w:rPr>
        <w:t>2, 2021</w:t>
      </w:r>
    </w:p>
    <w:p w:rsidR="00FD269B" w:rsidRPr="00105232" w:rsidRDefault="00E069A0" w:rsidP="00FD269B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Next Review:</w:t>
      </w:r>
      <w:r>
        <w:rPr>
          <w:rFonts w:ascii="Times New Roman" w:eastAsia="Times New Roman" w:hAnsi="Times New Roman" w:cs="Times New Roman"/>
          <w:szCs w:val="24"/>
        </w:rPr>
        <w:tab/>
        <w:t>20</w:t>
      </w:r>
      <w:r w:rsidR="00D320EA">
        <w:rPr>
          <w:rFonts w:ascii="Times New Roman" w:eastAsia="Times New Roman" w:hAnsi="Times New Roman" w:cs="Times New Roman"/>
          <w:szCs w:val="24"/>
        </w:rPr>
        <w:t>2</w:t>
      </w:r>
      <w:r w:rsidR="009F2B27">
        <w:rPr>
          <w:rFonts w:ascii="Times New Roman" w:eastAsia="Times New Roman" w:hAnsi="Times New Roman" w:cs="Times New Roman"/>
          <w:szCs w:val="24"/>
        </w:rPr>
        <w:t>6</w:t>
      </w:r>
    </w:p>
    <w:p w:rsidR="00FD269B" w:rsidRPr="009477CB" w:rsidRDefault="00FD269B" w:rsidP="00FD269B">
      <w:pPr>
        <w:tabs>
          <w:tab w:val="left" w:pos="306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:rsidR="00FD269B" w:rsidRDefault="00FD269B" w:rsidP="00B847A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Cs w:val="24"/>
        </w:rPr>
      </w:pPr>
    </w:p>
    <w:p w:rsidR="00B847A9" w:rsidRPr="009F2B27" w:rsidRDefault="00B847A9" w:rsidP="00B847A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Cs w:val="24"/>
        </w:rPr>
      </w:pPr>
      <w:r w:rsidRPr="009F2B27">
        <w:rPr>
          <w:rFonts w:ascii="Times New Roman" w:eastAsia="Times New Roman" w:hAnsi="Times New Roman" w:cs="Times New Roman"/>
          <w:szCs w:val="24"/>
        </w:rPr>
        <w:t>(A)</w:t>
      </w:r>
      <w:r w:rsidRPr="009F2B27">
        <w:rPr>
          <w:rFonts w:ascii="Times New Roman" w:eastAsia="Times New Roman" w:hAnsi="Times New Roman" w:cs="Times New Roman"/>
          <w:szCs w:val="24"/>
        </w:rPr>
        <w:tab/>
        <w:t xml:space="preserve">Policy statement.  Youngstown state university is committed to </w:t>
      </w:r>
      <w:r w:rsidR="00CB25FD" w:rsidRPr="009F2B27">
        <w:rPr>
          <w:rFonts w:ascii="Times New Roman" w:eastAsia="Times New Roman" w:hAnsi="Times New Roman" w:cs="Times New Roman"/>
          <w:szCs w:val="24"/>
        </w:rPr>
        <w:t>the</w:t>
      </w:r>
      <w:r w:rsidR="00F813A5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="00CB25FD" w:rsidRPr="009F2B27">
        <w:rPr>
          <w:rFonts w:ascii="Times New Roman" w:eastAsia="Times New Roman" w:hAnsi="Times New Roman" w:cs="Times New Roman"/>
          <w:szCs w:val="24"/>
        </w:rPr>
        <w:t xml:space="preserve">principles of affirmative action and </w:t>
      </w:r>
      <w:r w:rsidR="00C36C9D" w:rsidRPr="009F2B27">
        <w:rPr>
          <w:rFonts w:ascii="Times New Roman" w:eastAsia="Times New Roman" w:hAnsi="Times New Roman" w:cs="Times New Roman"/>
          <w:szCs w:val="24"/>
        </w:rPr>
        <w:t xml:space="preserve">equality of </w:t>
      </w:r>
      <w:r w:rsidR="00CB25FD" w:rsidRPr="009F2B27">
        <w:rPr>
          <w:rFonts w:ascii="Times New Roman" w:eastAsia="Times New Roman" w:hAnsi="Times New Roman" w:cs="Times New Roman"/>
          <w:szCs w:val="24"/>
        </w:rPr>
        <w:t xml:space="preserve">treatment and </w:t>
      </w:r>
      <w:r w:rsidR="00C36C9D" w:rsidRPr="009F2B27">
        <w:rPr>
          <w:rFonts w:ascii="Times New Roman" w:eastAsia="Times New Roman" w:hAnsi="Times New Roman" w:cs="Times New Roman"/>
          <w:szCs w:val="24"/>
        </w:rPr>
        <w:t xml:space="preserve">opportunity </w:t>
      </w:r>
      <w:r w:rsidRPr="009F2B27">
        <w:rPr>
          <w:rFonts w:ascii="Times New Roman" w:eastAsia="Times New Roman" w:hAnsi="Times New Roman" w:cs="Times New Roman"/>
          <w:szCs w:val="24"/>
        </w:rPr>
        <w:t>without regard to sex</w:t>
      </w:r>
      <w:r w:rsidR="005A5C49" w:rsidRPr="009F2B27">
        <w:rPr>
          <w:rFonts w:ascii="Times New Roman" w:eastAsia="Times New Roman" w:hAnsi="Times New Roman" w:cs="Times New Roman"/>
          <w:szCs w:val="24"/>
        </w:rPr>
        <w:t xml:space="preserve"> (including pregnancy)</w:t>
      </w:r>
      <w:r w:rsidRPr="009F2B27">
        <w:rPr>
          <w:rFonts w:ascii="Times New Roman" w:eastAsia="Times New Roman" w:hAnsi="Times New Roman" w:cs="Times New Roman"/>
          <w:szCs w:val="24"/>
        </w:rPr>
        <w:t xml:space="preserve">, race, religion, color, age, national origin, sexual orientation, gender identity and/or expression, disability, veteran </w:t>
      </w:r>
      <w:r w:rsidR="00CB25FD" w:rsidRPr="009F2B27">
        <w:rPr>
          <w:rFonts w:ascii="Times New Roman" w:eastAsia="Times New Roman" w:hAnsi="Times New Roman" w:cs="Times New Roman"/>
          <w:szCs w:val="24"/>
        </w:rPr>
        <w:t xml:space="preserve">or military </w:t>
      </w:r>
      <w:r w:rsidRPr="009F2B27">
        <w:rPr>
          <w:rFonts w:ascii="Times New Roman" w:eastAsia="Times New Roman" w:hAnsi="Times New Roman" w:cs="Times New Roman"/>
          <w:szCs w:val="24"/>
        </w:rPr>
        <w:t>status or any other basis protected by law</w:t>
      </w:r>
      <w:r w:rsidR="00AF333A" w:rsidRPr="009F2B27">
        <w:rPr>
          <w:rFonts w:ascii="Times New Roman" w:eastAsia="Times New Roman" w:hAnsi="Times New Roman" w:cs="Times New Roman"/>
          <w:szCs w:val="24"/>
        </w:rPr>
        <w:t xml:space="preserve"> (protected class status)</w:t>
      </w:r>
      <w:r w:rsidRPr="009F2B27">
        <w:rPr>
          <w:rFonts w:ascii="Times New Roman" w:eastAsia="Times New Roman" w:hAnsi="Times New Roman" w:cs="Times New Roman"/>
          <w:szCs w:val="24"/>
        </w:rPr>
        <w:t xml:space="preserve">.  </w:t>
      </w:r>
    </w:p>
    <w:p w:rsidR="00960408" w:rsidRPr="009F2B27" w:rsidRDefault="00960408" w:rsidP="00B847A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Cs w:val="24"/>
        </w:rPr>
      </w:pPr>
    </w:p>
    <w:p w:rsidR="00B847A9" w:rsidRPr="009F2B27" w:rsidRDefault="00B847A9" w:rsidP="00B847A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Cs w:val="24"/>
        </w:rPr>
      </w:pPr>
      <w:r w:rsidRPr="009F2B27">
        <w:rPr>
          <w:rFonts w:ascii="Times New Roman" w:eastAsia="Times New Roman" w:hAnsi="Times New Roman" w:cs="Times New Roman"/>
          <w:szCs w:val="24"/>
        </w:rPr>
        <w:t>(B)</w:t>
      </w:r>
      <w:r w:rsidRPr="009F2B27">
        <w:rPr>
          <w:rFonts w:ascii="Times New Roman" w:eastAsia="Times New Roman" w:hAnsi="Times New Roman" w:cs="Times New Roman"/>
          <w:szCs w:val="24"/>
        </w:rPr>
        <w:tab/>
        <w:t xml:space="preserve">Principles. </w:t>
      </w:r>
    </w:p>
    <w:p w:rsidR="00CB25FD" w:rsidRPr="009F2B27" w:rsidRDefault="00CB25FD" w:rsidP="00B847A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Cs w:val="24"/>
        </w:rPr>
      </w:pPr>
    </w:p>
    <w:p w:rsidR="00B847A9" w:rsidRPr="009F2B27" w:rsidRDefault="00B847A9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9F2B27">
        <w:rPr>
          <w:rFonts w:ascii="Times New Roman" w:eastAsia="Times New Roman" w:hAnsi="Times New Roman" w:cs="Times New Roman"/>
          <w:szCs w:val="24"/>
        </w:rPr>
        <w:t>(1)</w:t>
      </w:r>
      <w:r w:rsidRPr="009F2B27">
        <w:rPr>
          <w:rFonts w:ascii="Times New Roman" w:eastAsia="Times New Roman" w:hAnsi="Times New Roman" w:cs="Times New Roman"/>
          <w:szCs w:val="24"/>
        </w:rPr>
        <w:tab/>
        <w:t xml:space="preserve">It is the responsibility of the </w:t>
      </w:r>
      <w:r w:rsidR="00AA24F2" w:rsidRPr="009F2B27">
        <w:rPr>
          <w:rFonts w:ascii="Times New Roman" w:eastAsia="Times New Roman" w:hAnsi="Times New Roman" w:cs="Times New Roman"/>
          <w:szCs w:val="24"/>
        </w:rPr>
        <w:t xml:space="preserve">entire </w:t>
      </w:r>
      <w:r w:rsidRPr="009F2B27">
        <w:rPr>
          <w:rFonts w:ascii="Times New Roman" w:eastAsia="Times New Roman" w:hAnsi="Times New Roman" w:cs="Times New Roman"/>
          <w:szCs w:val="24"/>
        </w:rPr>
        <w:t>university to create a campus environment that values all individuals and groups</w:t>
      </w:r>
      <w:r w:rsidR="00F813A5" w:rsidRPr="009F2B27">
        <w:rPr>
          <w:rFonts w:ascii="Times New Roman" w:eastAsia="Times New Roman" w:hAnsi="Times New Roman" w:cs="Times New Roman"/>
          <w:szCs w:val="24"/>
        </w:rPr>
        <w:t xml:space="preserve">, </w:t>
      </w:r>
      <w:r w:rsidR="00D320EA" w:rsidRPr="009F2B27">
        <w:rPr>
          <w:rFonts w:ascii="Times New Roman" w:eastAsia="Times New Roman" w:hAnsi="Times New Roman" w:cs="Times New Roman"/>
          <w:szCs w:val="24"/>
        </w:rPr>
        <w:t xml:space="preserve">to </w:t>
      </w:r>
      <w:r w:rsidR="00342E32" w:rsidRPr="009F2B27">
        <w:rPr>
          <w:rFonts w:ascii="Times New Roman" w:eastAsia="Times New Roman" w:hAnsi="Times New Roman" w:cs="Times New Roman"/>
          <w:szCs w:val="24"/>
        </w:rPr>
        <w:t>provide</w:t>
      </w:r>
      <w:r w:rsidR="006439CC" w:rsidRPr="009F2B27">
        <w:rPr>
          <w:rFonts w:ascii="Times New Roman" w:eastAsia="Times New Roman" w:hAnsi="Times New Roman" w:cs="Times New Roman"/>
          <w:szCs w:val="24"/>
        </w:rPr>
        <w:t xml:space="preserve"> for equality of opportunity</w:t>
      </w:r>
      <w:r w:rsidR="00F813A5" w:rsidRPr="009F2B27">
        <w:rPr>
          <w:rFonts w:ascii="Times New Roman" w:eastAsia="Times New Roman" w:hAnsi="Times New Roman" w:cs="Times New Roman"/>
          <w:szCs w:val="24"/>
        </w:rPr>
        <w:t xml:space="preserve">, </w:t>
      </w:r>
      <w:r w:rsidR="006439CC" w:rsidRPr="009F2B27">
        <w:rPr>
          <w:rFonts w:ascii="Times New Roman" w:eastAsia="Times New Roman" w:hAnsi="Times New Roman" w:cs="Times New Roman"/>
          <w:szCs w:val="24"/>
        </w:rPr>
        <w:t xml:space="preserve">and </w:t>
      </w:r>
      <w:r w:rsidR="00D320EA" w:rsidRPr="009F2B27">
        <w:rPr>
          <w:rFonts w:ascii="Times New Roman" w:eastAsia="Times New Roman" w:hAnsi="Times New Roman" w:cs="Times New Roman"/>
          <w:szCs w:val="24"/>
        </w:rPr>
        <w:t>to maintain</w:t>
      </w:r>
      <w:r w:rsidR="006439CC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="00D320EA" w:rsidRPr="009F2B27">
        <w:rPr>
          <w:rFonts w:ascii="Times New Roman" w:eastAsia="Times New Roman" w:hAnsi="Times New Roman" w:cs="Times New Roman"/>
          <w:szCs w:val="24"/>
        </w:rPr>
        <w:t>openness</w:t>
      </w:r>
      <w:r w:rsidR="006439CC" w:rsidRPr="009F2B27">
        <w:rPr>
          <w:rFonts w:ascii="Times New Roman" w:eastAsia="Times New Roman" w:hAnsi="Times New Roman" w:cs="Times New Roman"/>
          <w:szCs w:val="24"/>
        </w:rPr>
        <w:t xml:space="preserve"> to d</w:t>
      </w:r>
      <w:r w:rsidR="00AA24F2" w:rsidRPr="009F2B27">
        <w:rPr>
          <w:rFonts w:ascii="Times New Roman" w:eastAsia="Times New Roman" w:hAnsi="Times New Roman" w:cs="Times New Roman"/>
          <w:szCs w:val="24"/>
        </w:rPr>
        <w:t>iversity of ideas and experiences</w:t>
      </w:r>
      <w:r w:rsidR="00BC619B" w:rsidRPr="009F2B27">
        <w:rPr>
          <w:rFonts w:ascii="Times New Roman" w:eastAsia="Times New Roman" w:hAnsi="Times New Roman" w:cs="Times New Roman"/>
          <w:szCs w:val="24"/>
        </w:rPr>
        <w:t>.</w:t>
      </w:r>
      <w:r w:rsidRPr="009F2B27">
        <w:rPr>
          <w:rFonts w:ascii="Times New Roman" w:eastAsia="Times New Roman" w:hAnsi="Times New Roman" w:cs="Times New Roman"/>
          <w:szCs w:val="24"/>
        </w:rPr>
        <w:t xml:space="preserve"> </w:t>
      </w:r>
    </w:p>
    <w:p w:rsidR="00B847A9" w:rsidRPr="009F2B27" w:rsidRDefault="00B847A9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</w:p>
    <w:p w:rsidR="00B847A9" w:rsidRPr="009F2B27" w:rsidRDefault="00B847A9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9F2B27">
        <w:rPr>
          <w:rFonts w:ascii="Times New Roman" w:eastAsia="Times New Roman" w:hAnsi="Times New Roman" w:cs="Times New Roman"/>
          <w:szCs w:val="24"/>
        </w:rPr>
        <w:t>(</w:t>
      </w:r>
      <w:r w:rsidR="00963694" w:rsidRPr="009F2B27">
        <w:rPr>
          <w:rFonts w:ascii="Times New Roman" w:eastAsia="Times New Roman" w:hAnsi="Times New Roman" w:cs="Times New Roman"/>
          <w:szCs w:val="24"/>
        </w:rPr>
        <w:t>2</w:t>
      </w:r>
      <w:r w:rsidRPr="009F2B27">
        <w:rPr>
          <w:rFonts w:ascii="Times New Roman" w:eastAsia="Times New Roman" w:hAnsi="Times New Roman" w:cs="Times New Roman"/>
          <w:szCs w:val="24"/>
        </w:rPr>
        <w:t>)</w:t>
      </w:r>
      <w:r w:rsidRPr="009F2B27">
        <w:rPr>
          <w:rFonts w:ascii="Times New Roman" w:eastAsia="Times New Roman" w:hAnsi="Times New Roman" w:cs="Times New Roman"/>
          <w:szCs w:val="24"/>
        </w:rPr>
        <w:tab/>
        <w:t xml:space="preserve">The commitment of the university is </w:t>
      </w:r>
      <w:r w:rsidR="009F2B27" w:rsidRPr="009F2B27">
        <w:rPr>
          <w:rFonts w:ascii="Times New Roman" w:eastAsia="Times New Roman" w:hAnsi="Times New Roman" w:cs="Times New Roman"/>
          <w:szCs w:val="24"/>
        </w:rPr>
        <w:t>directed</w:t>
      </w:r>
      <w:r w:rsidRPr="009F2B27">
        <w:rPr>
          <w:rFonts w:ascii="Times New Roman" w:eastAsia="Times New Roman" w:hAnsi="Times New Roman" w:cs="Times New Roman"/>
          <w:szCs w:val="24"/>
        </w:rPr>
        <w:t xml:space="preserve">, in part, by the affirmative action plan. </w:t>
      </w:r>
    </w:p>
    <w:p w:rsidR="00B847A9" w:rsidRPr="009F2B27" w:rsidRDefault="00B847A9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</w:p>
    <w:p w:rsidR="00B847A9" w:rsidRPr="009F2B27" w:rsidRDefault="00B847A9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9F2B27">
        <w:rPr>
          <w:rFonts w:ascii="Times New Roman" w:eastAsia="Times New Roman" w:hAnsi="Times New Roman" w:cs="Times New Roman"/>
          <w:szCs w:val="24"/>
        </w:rPr>
        <w:t>(</w:t>
      </w:r>
      <w:r w:rsidR="00963694" w:rsidRPr="009F2B27">
        <w:rPr>
          <w:rFonts w:ascii="Times New Roman" w:eastAsia="Times New Roman" w:hAnsi="Times New Roman" w:cs="Times New Roman"/>
          <w:szCs w:val="24"/>
        </w:rPr>
        <w:t>3</w:t>
      </w:r>
      <w:r w:rsidRPr="009F2B27">
        <w:rPr>
          <w:rFonts w:ascii="Times New Roman" w:eastAsia="Times New Roman" w:hAnsi="Times New Roman" w:cs="Times New Roman"/>
          <w:szCs w:val="24"/>
        </w:rPr>
        <w:t>)</w:t>
      </w:r>
      <w:r w:rsidRPr="009F2B27">
        <w:rPr>
          <w:rFonts w:ascii="Times New Roman" w:eastAsia="Times New Roman" w:hAnsi="Times New Roman" w:cs="Times New Roman"/>
          <w:szCs w:val="24"/>
        </w:rPr>
        <w:tab/>
        <w:t>The affirmative action plan outlines the parameters of the</w:t>
      </w:r>
      <w:r w:rsidR="00F813A5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Pr="009F2B27">
        <w:rPr>
          <w:rFonts w:ascii="Times New Roman" w:eastAsia="Times New Roman" w:hAnsi="Times New Roman" w:cs="Times New Roman"/>
          <w:szCs w:val="24"/>
        </w:rPr>
        <w:t xml:space="preserve">university’s affirmative action practices in recruitment and employment, which are reported regularly to the board of trustees. </w:t>
      </w:r>
    </w:p>
    <w:p w:rsidR="00B847A9" w:rsidRPr="009F2B27" w:rsidRDefault="00B847A9" w:rsidP="00B847A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Cs w:val="24"/>
        </w:rPr>
      </w:pPr>
    </w:p>
    <w:p w:rsidR="00B847A9" w:rsidRPr="009F2B27" w:rsidRDefault="00B847A9" w:rsidP="00B847A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Cs w:val="24"/>
        </w:rPr>
      </w:pPr>
      <w:r w:rsidRPr="009F2B27">
        <w:rPr>
          <w:rFonts w:ascii="Times New Roman" w:eastAsia="Times New Roman" w:hAnsi="Times New Roman" w:cs="Times New Roman"/>
          <w:szCs w:val="24"/>
        </w:rPr>
        <w:t>(C)</w:t>
      </w:r>
      <w:r w:rsidRPr="009F2B27">
        <w:rPr>
          <w:rFonts w:ascii="Times New Roman" w:eastAsia="Times New Roman" w:hAnsi="Times New Roman" w:cs="Times New Roman"/>
          <w:szCs w:val="24"/>
        </w:rPr>
        <w:tab/>
        <w:t xml:space="preserve">Procedures. </w:t>
      </w:r>
    </w:p>
    <w:p w:rsidR="00A749B7" w:rsidRPr="009F2B27" w:rsidRDefault="00A749B7" w:rsidP="00B847A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Cs w:val="24"/>
        </w:rPr>
      </w:pPr>
    </w:p>
    <w:p w:rsidR="00A749B7" w:rsidRPr="009F2B27" w:rsidRDefault="00A749B7" w:rsidP="009811C4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9F2B27">
        <w:rPr>
          <w:rFonts w:ascii="Times New Roman" w:eastAsia="Times New Roman" w:hAnsi="Times New Roman" w:cs="Times New Roman"/>
          <w:szCs w:val="24"/>
        </w:rPr>
        <w:t>(1)</w:t>
      </w:r>
      <w:r w:rsidRPr="009F2B27">
        <w:rPr>
          <w:rFonts w:ascii="Times New Roman" w:eastAsia="Times New Roman" w:hAnsi="Times New Roman" w:cs="Times New Roman"/>
          <w:szCs w:val="24"/>
        </w:rPr>
        <w:tab/>
        <w:t>University employment and personnel actions and access to</w:t>
      </w:r>
      <w:r w:rsidR="009811C4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Pr="009F2B27">
        <w:rPr>
          <w:rFonts w:ascii="Times New Roman" w:eastAsia="Times New Roman" w:hAnsi="Times New Roman" w:cs="Times New Roman"/>
          <w:szCs w:val="24"/>
        </w:rPr>
        <w:t>university-sponsored training,</w:t>
      </w:r>
      <w:r w:rsidRPr="009F2B27">
        <w:rPr>
          <w:rFonts w:ascii="Times New Roman" w:eastAsia="Times New Roman" w:hAnsi="Times New Roman" w:cs="Times New Roman"/>
          <w:szCs w:val="24"/>
        </w:rPr>
        <w:tab/>
      </w:r>
      <w:r w:rsidR="00F813A5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Pr="009F2B27">
        <w:rPr>
          <w:rFonts w:ascii="Times New Roman" w:eastAsia="Times New Roman" w:hAnsi="Times New Roman" w:cs="Times New Roman"/>
          <w:szCs w:val="24"/>
        </w:rPr>
        <w:t>education, tuition assistance,</w:t>
      </w:r>
      <w:r w:rsidR="009811C4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Pr="009F2B27">
        <w:rPr>
          <w:rFonts w:ascii="Times New Roman" w:eastAsia="Times New Roman" w:hAnsi="Times New Roman" w:cs="Times New Roman"/>
          <w:szCs w:val="24"/>
        </w:rPr>
        <w:t>social</w:t>
      </w:r>
      <w:r w:rsidR="009811C4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Pr="009F2B27">
        <w:rPr>
          <w:rFonts w:ascii="Times New Roman" w:eastAsia="Times New Roman" w:hAnsi="Times New Roman" w:cs="Times New Roman"/>
          <w:szCs w:val="24"/>
        </w:rPr>
        <w:t>and recreational programs will be administered in accordance with</w:t>
      </w:r>
      <w:r w:rsidR="009811C4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Pr="009F2B27">
        <w:rPr>
          <w:rFonts w:ascii="Times New Roman" w:eastAsia="Times New Roman" w:hAnsi="Times New Roman" w:cs="Times New Roman"/>
          <w:szCs w:val="24"/>
        </w:rPr>
        <w:lastRenderedPageBreak/>
        <w:t xml:space="preserve">applicable state and federal regulations, </w:t>
      </w:r>
      <w:r w:rsidR="00F813A5" w:rsidRPr="009F2B27">
        <w:rPr>
          <w:rFonts w:ascii="Times New Roman" w:eastAsia="Times New Roman" w:hAnsi="Times New Roman" w:cs="Times New Roman"/>
          <w:szCs w:val="24"/>
        </w:rPr>
        <w:t>e</w:t>
      </w:r>
      <w:r w:rsidRPr="009F2B27">
        <w:rPr>
          <w:rFonts w:ascii="Times New Roman" w:eastAsia="Times New Roman" w:hAnsi="Times New Roman" w:cs="Times New Roman"/>
          <w:szCs w:val="24"/>
        </w:rPr>
        <w:t xml:space="preserve">xecutive </w:t>
      </w:r>
      <w:r w:rsidR="00F813A5" w:rsidRPr="009F2B27">
        <w:rPr>
          <w:rFonts w:ascii="Times New Roman" w:eastAsia="Times New Roman" w:hAnsi="Times New Roman" w:cs="Times New Roman"/>
          <w:szCs w:val="24"/>
        </w:rPr>
        <w:t>o</w:t>
      </w:r>
      <w:r w:rsidRPr="009F2B27">
        <w:rPr>
          <w:rFonts w:ascii="Times New Roman" w:eastAsia="Times New Roman" w:hAnsi="Times New Roman" w:cs="Times New Roman"/>
          <w:szCs w:val="24"/>
        </w:rPr>
        <w:t>rders</w:t>
      </w:r>
      <w:r w:rsidR="00F813A5" w:rsidRPr="009F2B27">
        <w:rPr>
          <w:rFonts w:ascii="Times New Roman" w:eastAsia="Times New Roman" w:hAnsi="Times New Roman" w:cs="Times New Roman"/>
          <w:szCs w:val="24"/>
        </w:rPr>
        <w:t>,</w:t>
      </w:r>
      <w:r w:rsidRPr="009F2B27">
        <w:rPr>
          <w:rFonts w:ascii="Times New Roman" w:eastAsia="Times New Roman" w:hAnsi="Times New Roman" w:cs="Times New Roman"/>
          <w:szCs w:val="24"/>
        </w:rPr>
        <w:t xml:space="preserve"> and</w:t>
      </w:r>
      <w:r w:rsidR="00F813A5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Pr="009F2B27">
        <w:rPr>
          <w:rFonts w:ascii="Times New Roman" w:eastAsia="Times New Roman" w:hAnsi="Times New Roman" w:cs="Times New Roman"/>
          <w:szCs w:val="24"/>
        </w:rPr>
        <w:t xml:space="preserve">university policies.  </w:t>
      </w:r>
    </w:p>
    <w:p w:rsidR="00B847A9" w:rsidRPr="009F2B27" w:rsidRDefault="00B847A9" w:rsidP="00B847A9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Cs w:val="24"/>
        </w:rPr>
      </w:pPr>
    </w:p>
    <w:p w:rsidR="00AF333A" w:rsidRPr="009F2B27" w:rsidRDefault="00B847A9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9F2B27">
        <w:rPr>
          <w:rFonts w:ascii="Times New Roman" w:eastAsia="Times New Roman" w:hAnsi="Times New Roman" w:cs="Times New Roman"/>
          <w:szCs w:val="24"/>
        </w:rPr>
        <w:t>(</w:t>
      </w:r>
      <w:r w:rsidR="00A749B7" w:rsidRPr="009F2B27">
        <w:rPr>
          <w:rFonts w:ascii="Times New Roman" w:eastAsia="Times New Roman" w:hAnsi="Times New Roman" w:cs="Times New Roman"/>
          <w:szCs w:val="24"/>
        </w:rPr>
        <w:t>2</w:t>
      </w:r>
      <w:r w:rsidRPr="009F2B27">
        <w:rPr>
          <w:rFonts w:ascii="Times New Roman" w:eastAsia="Times New Roman" w:hAnsi="Times New Roman" w:cs="Times New Roman"/>
          <w:szCs w:val="24"/>
        </w:rPr>
        <w:t>)</w:t>
      </w:r>
      <w:r w:rsidRPr="009F2B27">
        <w:rPr>
          <w:rFonts w:ascii="Times New Roman" w:eastAsia="Times New Roman" w:hAnsi="Times New Roman" w:cs="Times New Roman"/>
          <w:szCs w:val="24"/>
        </w:rPr>
        <w:tab/>
        <w:t>The office of equal opportunity</w:t>
      </w:r>
      <w:r w:rsidR="009F2B27" w:rsidRPr="009F2B27">
        <w:rPr>
          <w:rFonts w:ascii="Times New Roman" w:eastAsia="Times New Roman" w:hAnsi="Times New Roman" w:cs="Times New Roman"/>
          <w:szCs w:val="24"/>
        </w:rPr>
        <w:t>, Title IX</w:t>
      </w:r>
      <w:r w:rsidRPr="009F2B27">
        <w:rPr>
          <w:rFonts w:ascii="Times New Roman" w:eastAsia="Times New Roman" w:hAnsi="Times New Roman" w:cs="Times New Roman"/>
          <w:szCs w:val="24"/>
        </w:rPr>
        <w:t xml:space="preserve"> and policy </w:t>
      </w:r>
      <w:r w:rsidR="00AF333A" w:rsidRPr="009F2B27">
        <w:rPr>
          <w:rFonts w:ascii="Times New Roman" w:eastAsia="Times New Roman" w:hAnsi="Times New Roman" w:cs="Times New Roman"/>
          <w:szCs w:val="24"/>
        </w:rPr>
        <w:t>development</w:t>
      </w:r>
      <w:r w:rsidR="00BC619B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="00AF333A" w:rsidRPr="009F2B27">
        <w:rPr>
          <w:rFonts w:ascii="Times New Roman" w:eastAsia="Times New Roman" w:hAnsi="Times New Roman" w:cs="Times New Roman"/>
          <w:szCs w:val="24"/>
        </w:rPr>
        <w:t>is</w:t>
      </w:r>
      <w:r w:rsidR="00F813A5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="00AF333A" w:rsidRPr="009F2B27">
        <w:rPr>
          <w:rFonts w:ascii="Times New Roman" w:eastAsia="Times New Roman" w:hAnsi="Times New Roman" w:cs="Times New Roman"/>
          <w:szCs w:val="24"/>
        </w:rPr>
        <w:t>responsible for the development and</w:t>
      </w:r>
      <w:r w:rsidRPr="009F2B27">
        <w:rPr>
          <w:rFonts w:ascii="Times New Roman" w:eastAsia="Times New Roman" w:hAnsi="Times New Roman" w:cs="Times New Roman"/>
          <w:szCs w:val="24"/>
        </w:rPr>
        <w:t xml:space="preserve"> implementation of the </w:t>
      </w:r>
      <w:r w:rsidR="00AF333A" w:rsidRPr="009F2B27">
        <w:rPr>
          <w:rFonts w:ascii="Times New Roman" w:eastAsia="Times New Roman" w:hAnsi="Times New Roman" w:cs="Times New Roman"/>
          <w:szCs w:val="24"/>
        </w:rPr>
        <w:t xml:space="preserve">university’s </w:t>
      </w:r>
      <w:r w:rsidRPr="009F2B27">
        <w:rPr>
          <w:rFonts w:ascii="Times New Roman" w:eastAsia="Times New Roman" w:hAnsi="Times New Roman" w:cs="Times New Roman"/>
          <w:szCs w:val="24"/>
        </w:rPr>
        <w:t>equal opportunity and affirmative action polic</w:t>
      </w:r>
      <w:r w:rsidR="00DD38CC" w:rsidRPr="009F2B27">
        <w:rPr>
          <w:rFonts w:ascii="Times New Roman" w:eastAsia="Times New Roman" w:hAnsi="Times New Roman" w:cs="Times New Roman"/>
          <w:szCs w:val="24"/>
        </w:rPr>
        <w:t>ies</w:t>
      </w:r>
      <w:r w:rsidR="00AF333A" w:rsidRPr="009F2B27">
        <w:rPr>
          <w:rFonts w:ascii="Times New Roman" w:eastAsia="Times New Roman" w:hAnsi="Times New Roman" w:cs="Times New Roman"/>
          <w:szCs w:val="24"/>
        </w:rPr>
        <w:t xml:space="preserve"> and for receiving complaints of discrimination or harassment based on protected class status</w:t>
      </w:r>
      <w:r w:rsidRPr="009F2B27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8311DD" w:rsidRPr="009F2B27" w:rsidRDefault="008311DD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</w:p>
    <w:p w:rsidR="00AF333A" w:rsidRPr="009F2B27" w:rsidRDefault="008311DD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9F2B27">
        <w:rPr>
          <w:rFonts w:ascii="Times New Roman" w:eastAsia="Times New Roman" w:hAnsi="Times New Roman" w:cs="Times New Roman"/>
          <w:szCs w:val="24"/>
        </w:rPr>
        <w:t>(</w:t>
      </w:r>
      <w:r w:rsidR="00A749B7" w:rsidRPr="009F2B27">
        <w:rPr>
          <w:rFonts w:ascii="Times New Roman" w:eastAsia="Times New Roman" w:hAnsi="Times New Roman" w:cs="Times New Roman"/>
          <w:szCs w:val="24"/>
        </w:rPr>
        <w:t>3</w:t>
      </w:r>
      <w:r w:rsidRPr="009F2B27">
        <w:rPr>
          <w:rFonts w:ascii="Times New Roman" w:eastAsia="Times New Roman" w:hAnsi="Times New Roman" w:cs="Times New Roman"/>
          <w:szCs w:val="24"/>
        </w:rPr>
        <w:t>)</w:t>
      </w:r>
      <w:r w:rsidRPr="009F2B27">
        <w:rPr>
          <w:rFonts w:ascii="Times New Roman" w:eastAsia="Times New Roman" w:hAnsi="Times New Roman" w:cs="Times New Roman"/>
          <w:szCs w:val="24"/>
        </w:rPr>
        <w:tab/>
      </w:r>
      <w:r w:rsidR="00AA24F2" w:rsidRPr="009F2B27">
        <w:rPr>
          <w:rFonts w:ascii="Times New Roman" w:eastAsia="Times New Roman" w:hAnsi="Times New Roman" w:cs="Times New Roman"/>
          <w:szCs w:val="24"/>
        </w:rPr>
        <w:t>T</w:t>
      </w:r>
      <w:r w:rsidRPr="009F2B27">
        <w:rPr>
          <w:rFonts w:ascii="Times New Roman" w:eastAsia="Times New Roman" w:hAnsi="Times New Roman" w:cs="Times New Roman"/>
          <w:szCs w:val="24"/>
        </w:rPr>
        <w:t>he office of equal opportunity</w:t>
      </w:r>
      <w:r w:rsidR="009F2B27" w:rsidRPr="009F2B27">
        <w:rPr>
          <w:rFonts w:ascii="Times New Roman" w:eastAsia="Times New Roman" w:hAnsi="Times New Roman" w:cs="Times New Roman"/>
          <w:szCs w:val="24"/>
        </w:rPr>
        <w:t>, Title IX</w:t>
      </w:r>
      <w:r w:rsidRPr="009F2B27">
        <w:rPr>
          <w:rFonts w:ascii="Times New Roman" w:eastAsia="Times New Roman" w:hAnsi="Times New Roman" w:cs="Times New Roman"/>
          <w:szCs w:val="24"/>
        </w:rPr>
        <w:t xml:space="preserve"> and policy development in co</w:t>
      </w:r>
      <w:r w:rsidR="00AA24F2" w:rsidRPr="009F2B27">
        <w:rPr>
          <w:rFonts w:ascii="Times New Roman" w:eastAsia="Times New Roman" w:hAnsi="Times New Roman" w:cs="Times New Roman"/>
          <w:szCs w:val="24"/>
        </w:rPr>
        <w:t xml:space="preserve">ordination </w:t>
      </w:r>
      <w:r w:rsidRPr="009F2B27">
        <w:rPr>
          <w:rFonts w:ascii="Times New Roman" w:eastAsia="Times New Roman" w:hAnsi="Times New Roman" w:cs="Times New Roman"/>
          <w:szCs w:val="24"/>
        </w:rPr>
        <w:t xml:space="preserve">with the office of human </w:t>
      </w:r>
      <w:r w:rsidR="00FB3BA1" w:rsidRPr="009F2B27">
        <w:rPr>
          <w:rFonts w:ascii="Times New Roman" w:eastAsia="Times New Roman" w:hAnsi="Times New Roman" w:cs="Times New Roman"/>
          <w:szCs w:val="24"/>
        </w:rPr>
        <w:t>resources</w:t>
      </w:r>
      <w:r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="009036C8" w:rsidRPr="009F2B27">
        <w:rPr>
          <w:rFonts w:ascii="Times New Roman" w:eastAsia="Times New Roman" w:hAnsi="Times New Roman" w:cs="Times New Roman"/>
          <w:szCs w:val="24"/>
        </w:rPr>
        <w:t xml:space="preserve">shall </w:t>
      </w:r>
      <w:r w:rsidR="00AA24F2" w:rsidRPr="009F2B27">
        <w:rPr>
          <w:rFonts w:ascii="Times New Roman" w:eastAsia="Times New Roman" w:hAnsi="Times New Roman" w:cs="Times New Roman"/>
          <w:szCs w:val="24"/>
        </w:rPr>
        <w:t xml:space="preserve">monitor recruitment and </w:t>
      </w:r>
      <w:r w:rsidRPr="009F2B27">
        <w:rPr>
          <w:rFonts w:ascii="Times New Roman" w:eastAsia="Times New Roman" w:hAnsi="Times New Roman" w:cs="Times New Roman"/>
          <w:szCs w:val="24"/>
        </w:rPr>
        <w:t>employment practices</w:t>
      </w:r>
      <w:r w:rsidR="00AA24F2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="00AF333A" w:rsidRPr="009F2B27">
        <w:rPr>
          <w:rFonts w:ascii="Times New Roman" w:eastAsia="Times New Roman" w:hAnsi="Times New Roman" w:cs="Times New Roman"/>
          <w:szCs w:val="24"/>
        </w:rPr>
        <w:t xml:space="preserve">for compliance with applicable legal requirements and university policies.  </w:t>
      </w:r>
    </w:p>
    <w:p w:rsidR="00AF333A" w:rsidRPr="009F2B27" w:rsidRDefault="00AF333A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</w:p>
    <w:p w:rsidR="00E101DA" w:rsidRPr="009F2B27" w:rsidRDefault="00AF333A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9F2B27">
        <w:rPr>
          <w:rFonts w:ascii="Times New Roman" w:eastAsia="Times New Roman" w:hAnsi="Times New Roman" w:cs="Times New Roman"/>
          <w:szCs w:val="24"/>
        </w:rPr>
        <w:t>(</w:t>
      </w:r>
      <w:r w:rsidR="00A749B7" w:rsidRPr="009F2B27">
        <w:rPr>
          <w:rFonts w:ascii="Times New Roman" w:eastAsia="Times New Roman" w:hAnsi="Times New Roman" w:cs="Times New Roman"/>
          <w:szCs w:val="24"/>
        </w:rPr>
        <w:t>4</w:t>
      </w:r>
      <w:r w:rsidRPr="009F2B27">
        <w:rPr>
          <w:rFonts w:ascii="Times New Roman" w:eastAsia="Times New Roman" w:hAnsi="Times New Roman" w:cs="Times New Roman"/>
          <w:szCs w:val="24"/>
        </w:rPr>
        <w:t>)</w:t>
      </w:r>
      <w:r w:rsidRPr="009F2B27">
        <w:rPr>
          <w:rFonts w:ascii="Times New Roman" w:eastAsia="Times New Roman" w:hAnsi="Times New Roman" w:cs="Times New Roman"/>
          <w:szCs w:val="24"/>
        </w:rPr>
        <w:tab/>
      </w:r>
      <w:r w:rsidR="009036C8" w:rsidRPr="009F2B27">
        <w:rPr>
          <w:rFonts w:ascii="Times New Roman" w:eastAsia="Times New Roman" w:hAnsi="Times New Roman" w:cs="Times New Roman"/>
          <w:szCs w:val="24"/>
        </w:rPr>
        <w:t>T</w:t>
      </w:r>
      <w:r w:rsidRPr="009F2B27">
        <w:rPr>
          <w:rFonts w:ascii="Times New Roman" w:eastAsia="Times New Roman" w:hAnsi="Times New Roman" w:cs="Times New Roman"/>
          <w:szCs w:val="24"/>
        </w:rPr>
        <w:t>he office of equal opportunity</w:t>
      </w:r>
      <w:r w:rsidR="009F2B27" w:rsidRPr="009F2B27">
        <w:rPr>
          <w:rFonts w:ascii="Times New Roman" w:eastAsia="Times New Roman" w:hAnsi="Times New Roman" w:cs="Times New Roman"/>
          <w:szCs w:val="24"/>
        </w:rPr>
        <w:t>, Title IX</w:t>
      </w:r>
      <w:r w:rsidRPr="009F2B27">
        <w:rPr>
          <w:rFonts w:ascii="Times New Roman" w:eastAsia="Times New Roman" w:hAnsi="Times New Roman" w:cs="Times New Roman"/>
          <w:szCs w:val="24"/>
        </w:rPr>
        <w:t xml:space="preserve"> and policy development </w:t>
      </w:r>
      <w:r w:rsidR="00176489" w:rsidRPr="009F2B27">
        <w:rPr>
          <w:rFonts w:ascii="Times New Roman" w:eastAsia="Times New Roman" w:hAnsi="Times New Roman" w:cs="Times New Roman"/>
          <w:szCs w:val="24"/>
        </w:rPr>
        <w:t xml:space="preserve">in conjunction with </w:t>
      </w:r>
      <w:r w:rsidRPr="009F2B27">
        <w:rPr>
          <w:rFonts w:ascii="Times New Roman" w:eastAsia="Times New Roman" w:hAnsi="Times New Roman" w:cs="Times New Roman"/>
          <w:szCs w:val="24"/>
        </w:rPr>
        <w:t xml:space="preserve">the office of human resources </w:t>
      </w:r>
      <w:r w:rsidR="009036C8" w:rsidRPr="009F2B27">
        <w:rPr>
          <w:rFonts w:ascii="Times New Roman" w:eastAsia="Times New Roman" w:hAnsi="Times New Roman" w:cs="Times New Roman"/>
          <w:szCs w:val="24"/>
        </w:rPr>
        <w:t xml:space="preserve">may require additional and/or specific </w:t>
      </w:r>
      <w:r w:rsidR="00DD38CC" w:rsidRPr="009F2B27">
        <w:rPr>
          <w:rFonts w:ascii="Times New Roman" w:eastAsia="Times New Roman" w:hAnsi="Times New Roman" w:cs="Times New Roman"/>
          <w:szCs w:val="24"/>
        </w:rPr>
        <w:t>efforts outside of the standard</w:t>
      </w:r>
      <w:r w:rsidR="00BC619B" w:rsidRPr="009F2B27">
        <w:rPr>
          <w:rFonts w:ascii="Times New Roman" w:eastAsia="Times New Roman" w:hAnsi="Times New Roman" w:cs="Times New Roman"/>
          <w:szCs w:val="24"/>
        </w:rPr>
        <w:t xml:space="preserve"> </w:t>
      </w:r>
      <w:r w:rsidR="00DD38CC" w:rsidRPr="009F2B27">
        <w:rPr>
          <w:rFonts w:ascii="Times New Roman" w:eastAsia="Times New Roman" w:hAnsi="Times New Roman" w:cs="Times New Roman"/>
          <w:szCs w:val="24"/>
        </w:rPr>
        <w:t xml:space="preserve">employment </w:t>
      </w:r>
      <w:r w:rsidR="00176489" w:rsidRPr="009F2B27">
        <w:rPr>
          <w:rFonts w:ascii="Times New Roman" w:eastAsia="Times New Roman" w:hAnsi="Times New Roman" w:cs="Times New Roman"/>
          <w:szCs w:val="24"/>
        </w:rPr>
        <w:t xml:space="preserve">search process in furtherance of the university’s equal employment and affirmative action goals. Such efforts include but are not limited to </w:t>
      </w:r>
      <w:r w:rsidR="007806F1" w:rsidRPr="009F2B27">
        <w:rPr>
          <w:rFonts w:ascii="Times New Roman" w:eastAsia="Times New Roman" w:hAnsi="Times New Roman" w:cs="Times New Roman"/>
          <w:szCs w:val="24"/>
        </w:rPr>
        <w:t xml:space="preserve">the drafting of job postings, the selection of applicants for interview, </w:t>
      </w:r>
      <w:r w:rsidR="00176489" w:rsidRPr="009F2B27">
        <w:rPr>
          <w:rFonts w:ascii="Times New Roman" w:eastAsia="Times New Roman" w:hAnsi="Times New Roman" w:cs="Times New Roman"/>
          <w:szCs w:val="24"/>
        </w:rPr>
        <w:t xml:space="preserve">and advertisement and recruitment methods.  </w:t>
      </w:r>
    </w:p>
    <w:p w:rsidR="00E101DA" w:rsidRPr="009F2B27" w:rsidRDefault="00E101DA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</w:p>
    <w:p w:rsidR="00B847A9" w:rsidRDefault="00B847A9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9F2B27">
        <w:rPr>
          <w:rFonts w:ascii="Times New Roman" w:eastAsia="Times New Roman" w:hAnsi="Times New Roman" w:cs="Times New Roman"/>
          <w:szCs w:val="24"/>
        </w:rPr>
        <w:t>(</w:t>
      </w:r>
      <w:r w:rsidR="00A749B7" w:rsidRPr="009F2B27">
        <w:rPr>
          <w:rFonts w:ascii="Times New Roman" w:eastAsia="Times New Roman" w:hAnsi="Times New Roman" w:cs="Times New Roman"/>
          <w:szCs w:val="24"/>
        </w:rPr>
        <w:t>5</w:t>
      </w:r>
      <w:r w:rsidRPr="009F2B27">
        <w:rPr>
          <w:rFonts w:ascii="Times New Roman" w:eastAsia="Times New Roman" w:hAnsi="Times New Roman" w:cs="Times New Roman"/>
          <w:szCs w:val="24"/>
        </w:rPr>
        <w:t>)</w:t>
      </w:r>
      <w:r w:rsidRPr="009F2B27">
        <w:rPr>
          <w:rFonts w:ascii="Times New Roman" w:eastAsia="Times New Roman" w:hAnsi="Times New Roman" w:cs="Times New Roman"/>
          <w:szCs w:val="24"/>
        </w:rPr>
        <w:tab/>
        <w:t>Specific information regarding equal opportunity recruitment and employment is found on the office of equal opportunity</w:t>
      </w:r>
      <w:r w:rsidR="009F2B27" w:rsidRPr="009F2B27">
        <w:rPr>
          <w:rFonts w:ascii="Times New Roman" w:eastAsia="Times New Roman" w:hAnsi="Times New Roman" w:cs="Times New Roman"/>
          <w:szCs w:val="24"/>
        </w:rPr>
        <w:t>, Title IX</w:t>
      </w:r>
      <w:r w:rsidRPr="009F2B27">
        <w:rPr>
          <w:rFonts w:ascii="Times New Roman" w:eastAsia="Times New Roman" w:hAnsi="Times New Roman" w:cs="Times New Roman"/>
          <w:szCs w:val="24"/>
        </w:rPr>
        <w:t xml:space="preserve"> and policy </w:t>
      </w:r>
      <w:r w:rsidR="00C36C9D" w:rsidRPr="009F2B27">
        <w:rPr>
          <w:rFonts w:ascii="Times New Roman" w:eastAsia="Times New Roman" w:hAnsi="Times New Roman" w:cs="Times New Roman"/>
          <w:szCs w:val="24"/>
        </w:rPr>
        <w:t>development</w:t>
      </w:r>
      <w:r w:rsidRPr="009F2B27">
        <w:rPr>
          <w:rFonts w:ascii="Times New Roman" w:eastAsia="Times New Roman" w:hAnsi="Times New Roman" w:cs="Times New Roman"/>
          <w:szCs w:val="24"/>
        </w:rPr>
        <w:t xml:space="preserve"> website at</w:t>
      </w:r>
      <w:r w:rsidR="00960408">
        <w:rPr>
          <w:rFonts w:ascii="Times New Roman" w:eastAsia="Times New Roman" w:hAnsi="Times New Roman" w:cs="Times New Roman"/>
          <w:szCs w:val="24"/>
        </w:rPr>
        <w:t xml:space="preserve"> </w:t>
      </w:r>
      <w:hyperlink r:id="rId7" w:history="1">
        <w:r w:rsidR="00A749B7" w:rsidRPr="00C27EB5">
          <w:rPr>
            <w:rStyle w:val="Hyperlink"/>
            <w:rFonts w:ascii="Times New Roman" w:eastAsia="Times New Roman" w:hAnsi="Times New Roman" w:cs="Times New Roman"/>
            <w:szCs w:val="24"/>
          </w:rPr>
          <w:t>http://cms.ysu.edu/administrative-offices/equal-opportunity-and-policy-compliance/equal-opportunity-and-policy</w:t>
        </w:r>
      </w:hyperlink>
      <w:r w:rsidR="00A749B7">
        <w:rPr>
          <w:rFonts w:ascii="Times New Roman" w:eastAsia="Times New Roman" w:hAnsi="Times New Roman" w:cs="Times New Roman"/>
          <w:szCs w:val="24"/>
        </w:rPr>
        <w:t>.</w:t>
      </w:r>
    </w:p>
    <w:p w:rsidR="00A749B7" w:rsidRPr="00B847A9" w:rsidRDefault="00A749B7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</w:p>
    <w:p w:rsidR="00B847A9" w:rsidRPr="00B847A9" w:rsidRDefault="00B847A9" w:rsidP="00B847A9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Times New Roman" w:eastAsia="Times New Roman" w:hAnsi="Times New Roman" w:cs="Times New Roman"/>
          <w:szCs w:val="24"/>
        </w:rPr>
      </w:pPr>
      <w:r w:rsidRPr="00B847A9">
        <w:rPr>
          <w:rFonts w:ascii="Times New Roman" w:eastAsia="Times New Roman" w:hAnsi="Times New Roman" w:cs="Times New Roman"/>
          <w:szCs w:val="24"/>
        </w:rPr>
        <w:t>(</w:t>
      </w:r>
      <w:r w:rsidR="00A749B7">
        <w:rPr>
          <w:rFonts w:ascii="Times New Roman" w:eastAsia="Times New Roman" w:hAnsi="Times New Roman" w:cs="Times New Roman"/>
          <w:szCs w:val="24"/>
        </w:rPr>
        <w:t>6</w:t>
      </w:r>
      <w:r w:rsidRPr="00B847A9">
        <w:rPr>
          <w:rFonts w:ascii="Times New Roman" w:eastAsia="Times New Roman" w:hAnsi="Times New Roman" w:cs="Times New Roman"/>
          <w:szCs w:val="24"/>
        </w:rPr>
        <w:t>)</w:t>
      </w:r>
      <w:r w:rsidRPr="00B847A9">
        <w:rPr>
          <w:rFonts w:ascii="Times New Roman" w:eastAsia="Times New Roman" w:hAnsi="Times New Roman" w:cs="Times New Roman"/>
          <w:szCs w:val="24"/>
        </w:rPr>
        <w:tab/>
      </w:r>
      <w:r w:rsidR="00A749B7">
        <w:rPr>
          <w:rFonts w:ascii="Times New Roman" w:eastAsia="Times New Roman" w:hAnsi="Times New Roman" w:cs="Times New Roman"/>
          <w:szCs w:val="24"/>
        </w:rPr>
        <w:t xml:space="preserve">The university’s </w:t>
      </w:r>
      <w:r w:rsidRPr="00B847A9">
        <w:rPr>
          <w:rFonts w:ascii="Times New Roman" w:eastAsia="Times New Roman" w:hAnsi="Times New Roman" w:cs="Times New Roman"/>
          <w:szCs w:val="24"/>
        </w:rPr>
        <w:t xml:space="preserve">affirmative action plan </w:t>
      </w:r>
      <w:r w:rsidR="00A749B7">
        <w:rPr>
          <w:rFonts w:ascii="Times New Roman" w:eastAsia="Times New Roman" w:hAnsi="Times New Roman" w:cs="Times New Roman"/>
          <w:szCs w:val="24"/>
        </w:rPr>
        <w:t>is</w:t>
      </w:r>
      <w:r w:rsidRPr="00B847A9">
        <w:rPr>
          <w:rFonts w:ascii="Times New Roman" w:eastAsia="Times New Roman" w:hAnsi="Times New Roman" w:cs="Times New Roman"/>
          <w:szCs w:val="24"/>
        </w:rPr>
        <w:t xml:space="preserve"> available </w:t>
      </w:r>
      <w:r w:rsidR="007806F1">
        <w:rPr>
          <w:rFonts w:ascii="Times New Roman" w:eastAsia="Times New Roman" w:hAnsi="Times New Roman" w:cs="Times New Roman"/>
          <w:szCs w:val="24"/>
        </w:rPr>
        <w:t xml:space="preserve">for </w:t>
      </w:r>
      <w:r w:rsidR="00960408">
        <w:rPr>
          <w:rFonts w:ascii="Times New Roman" w:eastAsia="Times New Roman" w:hAnsi="Times New Roman" w:cs="Times New Roman"/>
          <w:szCs w:val="24"/>
        </w:rPr>
        <w:t>viewing</w:t>
      </w:r>
      <w:r w:rsidR="007806F1">
        <w:rPr>
          <w:rFonts w:ascii="Times New Roman" w:eastAsia="Times New Roman" w:hAnsi="Times New Roman" w:cs="Times New Roman"/>
          <w:szCs w:val="24"/>
        </w:rPr>
        <w:t xml:space="preserve"> </w:t>
      </w:r>
      <w:r w:rsidRPr="00B847A9">
        <w:rPr>
          <w:rFonts w:ascii="Times New Roman" w:eastAsia="Times New Roman" w:hAnsi="Times New Roman" w:cs="Times New Roman"/>
          <w:szCs w:val="24"/>
        </w:rPr>
        <w:t>in the office of equal opportunity</w:t>
      </w:r>
      <w:r w:rsidR="009F2B27" w:rsidRPr="009F2B27">
        <w:rPr>
          <w:rFonts w:ascii="Times New Roman" w:eastAsia="Times New Roman" w:hAnsi="Times New Roman" w:cs="Times New Roman"/>
          <w:szCs w:val="24"/>
        </w:rPr>
        <w:t xml:space="preserve">, Title </w:t>
      </w:r>
      <w:bookmarkStart w:id="0" w:name="_GoBack"/>
      <w:bookmarkEnd w:id="0"/>
      <w:r w:rsidR="009F2B27" w:rsidRPr="009F2B27">
        <w:rPr>
          <w:rFonts w:ascii="Times New Roman" w:eastAsia="Times New Roman" w:hAnsi="Times New Roman" w:cs="Times New Roman"/>
          <w:szCs w:val="24"/>
        </w:rPr>
        <w:t>IX</w:t>
      </w:r>
      <w:r w:rsidRPr="00B847A9">
        <w:rPr>
          <w:rFonts w:ascii="Times New Roman" w:eastAsia="Times New Roman" w:hAnsi="Times New Roman" w:cs="Times New Roman"/>
          <w:szCs w:val="24"/>
        </w:rPr>
        <w:t xml:space="preserve"> and policy </w:t>
      </w:r>
      <w:r w:rsidR="00AF333A">
        <w:rPr>
          <w:rFonts w:ascii="Times New Roman" w:eastAsia="Times New Roman" w:hAnsi="Times New Roman" w:cs="Times New Roman"/>
          <w:szCs w:val="24"/>
        </w:rPr>
        <w:t>development</w:t>
      </w:r>
      <w:r w:rsidRPr="00B847A9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996CF1" w:rsidRPr="00B847A9" w:rsidRDefault="00996CF1"/>
    <w:sectPr w:rsidR="00996CF1" w:rsidRPr="00B847A9" w:rsidSect="007342DA">
      <w:headerReference w:type="even" r:id="rId8"/>
      <w:headerReference w:type="default" r:id="rId9"/>
      <w:pgSz w:w="12240" w:h="15840"/>
      <w:pgMar w:top="2160" w:right="2160" w:bottom="216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B92" w:rsidRDefault="00620B92">
      <w:pPr>
        <w:spacing w:after="0" w:line="240" w:lineRule="auto"/>
      </w:pPr>
      <w:r>
        <w:separator/>
      </w:r>
    </w:p>
  </w:endnote>
  <w:endnote w:type="continuationSeparator" w:id="0">
    <w:p w:rsidR="00620B92" w:rsidRDefault="0062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B92" w:rsidRDefault="00620B92">
      <w:pPr>
        <w:spacing w:after="0" w:line="240" w:lineRule="auto"/>
      </w:pPr>
      <w:r>
        <w:separator/>
      </w:r>
    </w:p>
  </w:footnote>
  <w:footnote w:type="continuationSeparator" w:id="0">
    <w:p w:rsidR="00620B92" w:rsidRDefault="0062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2DA" w:rsidRDefault="00B847A9" w:rsidP="008F3C6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42DA" w:rsidRDefault="009F2B27" w:rsidP="007342D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2DA" w:rsidRDefault="00B847A9" w:rsidP="008F3C6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2B27">
      <w:rPr>
        <w:rStyle w:val="PageNumber"/>
        <w:noProof/>
      </w:rPr>
      <w:t>2</w:t>
    </w:r>
    <w:r>
      <w:rPr>
        <w:rStyle w:val="PageNumber"/>
      </w:rPr>
      <w:fldChar w:fldCharType="end"/>
    </w:r>
  </w:p>
  <w:p w:rsidR="007342DA" w:rsidRDefault="00B847A9" w:rsidP="00702A60">
    <w:pPr>
      <w:pStyle w:val="Header"/>
      <w:tabs>
        <w:tab w:val="clear" w:pos="4680"/>
        <w:tab w:val="clear" w:pos="9360"/>
        <w:tab w:val="center" w:pos="3780"/>
      </w:tabs>
      <w:ind w:right="360"/>
    </w:pPr>
    <w:r>
      <w:t>3356-2-02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A9"/>
    <w:rsid w:val="00020124"/>
    <w:rsid w:val="00042FC5"/>
    <w:rsid w:val="00176489"/>
    <w:rsid w:val="001919A2"/>
    <w:rsid w:val="002421A0"/>
    <w:rsid w:val="002B0161"/>
    <w:rsid w:val="002E4395"/>
    <w:rsid w:val="00342E32"/>
    <w:rsid w:val="00356026"/>
    <w:rsid w:val="005A5C49"/>
    <w:rsid w:val="00620B92"/>
    <w:rsid w:val="006439CC"/>
    <w:rsid w:val="007105E2"/>
    <w:rsid w:val="007806F1"/>
    <w:rsid w:val="007D615A"/>
    <w:rsid w:val="008311DD"/>
    <w:rsid w:val="009036C8"/>
    <w:rsid w:val="00960408"/>
    <w:rsid w:val="00963694"/>
    <w:rsid w:val="009811C4"/>
    <w:rsid w:val="00996CF1"/>
    <w:rsid w:val="009F2B27"/>
    <w:rsid w:val="00A749B7"/>
    <w:rsid w:val="00AA24F2"/>
    <w:rsid w:val="00AF333A"/>
    <w:rsid w:val="00AF58C5"/>
    <w:rsid w:val="00B847A9"/>
    <w:rsid w:val="00BC619B"/>
    <w:rsid w:val="00C36C9D"/>
    <w:rsid w:val="00C87A46"/>
    <w:rsid w:val="00CB25FD"/>
    <w:rsid w:val="00CB293D"/>
    <w:rsid w:val="00CD5FCC"/>
    <w:rsid w:val="00D320EA"/>
    <w:rsid w:val="00DD38CC"/>
    <w:rsid w:val="00E069A0"/>
    <w:rsid w:val="00E101DA"/>
    <w:rsid w:val="00E271DA"/>
    <w:rsid w:val="00E62830"/>
    <w:rsid w:val="00F813A5"/>
    <w:rsid w:val="00FB3BA1"/>
    <w:rsid w:val="00FD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9FB78"/>
  <w15:docId w15:val="{69C14636-B182-4FBB-B6AC-7F929735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4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7A9"/>
  </w:style>
  <w:style w:type="character" w:styleId="PageNumber">
    <w:name w:val="page number"/>
    <w:basedOn w:val="DefaultParagraphFont"/>
    <w:rsid w:val="00B847A9"/>
  </w:style>
  <w:style w:type="paragraph" w:styleId="BalloonText">
    <w:name w:val="Balloon Text"/>
    <w:basedOn w:val="Normal"/>
    <w:link w:val="BalloonTextChar"/>
    <w:uiPriority w:val="99"/>
    <w:semiHidden/>
    <w:unhideWhenUsed/>
    <w:rsid w:val="0083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ms.ysu.edu/administrative-offices/equal-opportunity-and-policy-compliance/equal-opportunity-and-polic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4D39-13A5-48AE-8DA1-F7F53F8DB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2</cp:revision>
  <cp:lastPrinted>2016-09-16T15:44:00Z</cp:lastPrinted>
  <dcterms:created xsi:type="dcterms:W3CDTF">2021-09-13T18:23:00Z</dcterms:created>
  <dcterms:modified xsi:type="dcterms:W3CDTF">2021-09-13T18:23:00Z</dcterms:modified>
</cp:coreProperties>
</file>