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97" w:rsidRPr="00E051C9" w:rsidRDefault="00B17036" w:rsidP="00E051C9">
      <w:pPr>
        <w:spacing w:after="0" w:line="240" w:lineRule="auto"/>
        <w:ind w:left="1440" w:hanging="1440"/>
        <w:rPr>
          <w:b/>
        </w:rPr>
      </w:pPr>
      <w:r w:rsidRPr="00E051C9">
        <w:rPr>
          <w:b/>
        </w:rPr>
        <w:t>3356-</w:t>
      </w:r>
      <w:r w:rsidR="00B34897" w:rsidRPr="00E051C9">
        <w:rPr>
          <w:b/>
        </w:rPr>
        <w:t>1</w:t>
      </w:r>
      <w:r w:rsidR="0062082D" w:rsidRPr="00E051C9">
        <w:rPr>
          <w:b/>
        </w:rPr>
        <w:t>0-13.1</w:t>
      </w:r>
      <w:r w:rsidR="0062082D" w:rsidRPr="00E051C9">
        <w:rPr>
          <w:b/>
        </w:rPr>
        <w:tab/>
      </w:r>
      <w:r w:rsidR="00B34897" w:rsidRPr="00E051C9">
        <w:rPr>
          <w:b/>
        </w:rPr>
        <w:t>Cost-sharing and overmatching on external grants and</w:t>
      </w:r>
      <w:r w:rsidR="00E051C9">
        <w:rPr>
          <w:b/>
        </w:rPr>
        <w:t xml:space="preserve"> c</w:t>
      </w:r>
      <w:r w:rsidR="00B34897" w:rsidRPr="00E051C9">
        <w:rPr>
          <w:b/>
        </w:rPr>
        <w:t>ontracts.</w:t>
      </w:r>
    </w:p>
    <w:p w:rsidR="00E051C9" w:rsidRPr="00E051C9" w:rsidRDefault="00E051C9" w:rsidP="00E051C9">
      <w:pPr>
        <w:tabs>
          <w:tab w:val="left" w:pos="7200"/>
        </w:tabs>
        <w:spacing w:after="0"/>
        <w:rPr>
          <w:rFonts w:eastAsia="Times New Roman"/>
          <w:szCs w:val="24"/>
        </w:rPr>
      </w:pP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Responsible Division/Office:</w:t>
      </w:r>
      <w:r w:rsidRPr="00E051C9">
        <w:rPr>
          <w:rFonts w:eastAsia="Times New Roman"/>
          <w:szCs w:val="24"/>
        </w:rPr>
        <w:tab/>
      </w:r>
      <w:r w:rsidR="0066578C">
        <w:rPr>
          <w:rFonts w:eastAsia="Times New Roman"/>
          <w:szCs w:val="24"/>
        </w:rPr>
        <w:t>Office of Research</w:t>
      </w:r>
      <w:r w:rsidR="00D218FC">
        <w:rPr>
          <w:rFonts w:eastAsia="Times New Roman"/>
          <w:szCs w:val="24"/>
        </w:rPr>
        <w:t xml:space="preserve"> Services</w:t>
      </w:r>
      <w:r w:rsidRPr="00E051C9">
        <w:rPr>
          <w:rFonts w:eastAsia="Times New Roman"/>
          <w:szCs w:val="24"/>
        </w:rPr>
        <w:tab/>
      </w: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Responsible Officer:</w:t>
      </w:r>
      <w:r w:rsidRPr="00E051C9">
        <w:rPr>
          <w:rFonts w:eastAsia="Times New Roman"/>
          <w:szCs w:val="24"/>
        </w:rPr>
        <w:tab/>
      </w:r>
      <w:r>
        <w:rPr>
          <w:rFonts w:eastAsia="Times New Roman"/>
          <w:szCs w:val="24"/>
        </w:rPr>
        <w:t>Provost and VP for Academic Affairs</w:t>
      </w: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Revision History:</w:t>
      </w:r>
      <w:r w:rsidRPr="00E051C9">
        <w:rPr>
          <w:rFonts w:eastAsia="Times New Roman"/>
          <w:szCs w:val="24"/>
        </w:rPr>
        <w:tab/>
      </w:r>
      <w:r>
        <w:rPr>
          <w:rFonts w:eastAsia="Times New Roman"/>
          <w:szCs w:val="24"/>
        </w:rPr>
        <w:t>September 2003; June 2010</w:t>
      </w:r>
      <w:r w:rsidR="0066578C">
        <w:rPr>
          <w:rFonts w:eastAsia="Times New Roman"/>
          <w:szCs w:val="24"/>
        </w:rPr>
        <w:t>; September 2015</w:t>
      </w:r>
      <w:r w:rsidR="00D218FC">
        <w:rPr>
          <w:rFonts w:eastAsia="Times New Roman"/>
          <w:szCs w:val="24"/>
        </w:rPr>
        <w:t xml:space="preserve">; </w:t>
      </w:r>
      <w:r w:rsidR="00D218FC">
        <w:rPr>
          <w:rFonts w:eastAsia="Times New Roman"/>
          <w:szCs w:val="24"/>
        </w:rPr>
        <w:tab/>
        <w:t>September 2020</w:t>
      </w:r>
    </w:p>
    <w:p w:rsidR="00E051C9" w:rsidRPr="00E051C9" w:rsidRDefault="00E051C9" w:rsidP="00E051C9">
      <w:pPr>
        <w:tabs>
          <w:tab w:val="left" w:pos="3060"/>
          <w:tab w:val="left" w:pos="7200"/>
        </w:tabs>
        <w:spacing w:after="0"/>
        <w:rPr>
          <w:rFonts w:eastAsia="Times New Roman"/>
          <w:szCs w:val="24"/>
        </w:rPr>
      </w:pPr>
      <w:r w:rsidRPr="00E051C9">
        <w:rPr>
          <w:rFonts w:eastAsia="Times New Roman"/>
          <w:szCs w:val="24"/>
        </w:rPr>
        <w:t>Board Committee:</w:t>
      </w:r>
      <w:r w:rsidRPr="00E051C9">
        <w:rPr>
          <w:rFonts w:eastAsia="Times New Roman"/>
          <w:szCs w:val="24"/>
        </w:rPr>
        <w:tab/>
      </w:r>
      <w:r>
        <w:rPr>
          <w:rFonts w:eastAsia="Times New Roman"/>
          <w:szCs w:val="24"/>
        </w:rPr>
        <w:t xml:space="preserve">Academic </w:t>
      </w:r>
      <w:r w:rsidR="00D218FC">
        <w:rPr>
          <w:rFonts w:eastAsia="Times New Roman"/>
          <w:szCs w:val="24"/>
        </w:rPr>
        <w:t xml:space="preserve">Excellence </w:t>
      </w:r>
      <w:r>
        <w:rPr>
          <w:rFonts w:eastAsia="Times New Roman"/>
          <w:szCs w:val="24"/>
        </w:rPr>
        <w:t xml:space="preserve">and Student </w:t>
      </w:r>
      <w:r w:rsidR="0066578C">
        <w:rPr>
          <w:rFonts w:eastAsia="Times New Roman"/>
          <w:szCs w:val="24"/>
        </w:rPr>
        <w:t>Success</w:t>
      </w:r>
    </w:p>
    <w:p w:rsidR="00E051C9" w:rsidRPr="00D218FC" w:rsidRDefault="00E051C9" w:rsidP="00E051C9">
      <w:pPr>
        <w:tabs>
          <w:tab w:val="left" w:pos="3060"/>
          <w:tab w:val="left" w:pos="7200"/>
        </w:tabs>
        <w:spacing w:after="0"/>
        <w:rPr>
          <w:rFonts w:eastAsia="Times New Roman"/>
          <w:szCs w:val="24"/>
        </w:rPr>
      </w:pPr>
      <w:r w:rsidRPr="00D218FC">
        <w:rPr>
          <w:rFonts w:eastAsia="Times New Roman"/>
          <w:szCs w:val="24"/>
        </w:rPr>
        <w:t>Effective Date:</w:t>
      </w:r>
      <w:r w:rsidRPr="00D218FC">
        <w:rPr>
          <w:rFonts w:eastAsia="Times New Roman"/>
          <w:szCs w:val="24"/>
        </w:rPr>
        <w:tab/>
      </w:r>
      <w:r w:rsidR="0066578C" w:rsidRPr="00D218FC">
        <w:rPr>
          <w:rFonts w:eastAsia="Times New Roman"/>
          <w:szCs w:val="24"/>
        </w:rPr>
        <w:t xml:space="preserve">September </w:t>
      </w:r>
      <w:r w:rsidR="00D218FC">
        <w:rPr>
          <w:rFonts w:eastAsia="Times New Roman"/>
          <w:szCs w:val="24"/>
        </w:rPr>
        <w:t>3</w:t>
      </w:r>
      <w:r w:rsidR="0066578C" w:rsidRPr="00D218FC">
        <w:rPr>
          <w:rFonts w:eastAsia="Times New Roman"/>
          <w:szCs w:val="24"/>
        </w:rPr>
        <w:t>, 20</w:t>
      </w:r>
      <w:r w:rsidR="00D218FC">
        <w:rPr>
          <w:rFonts w:eastAsia="Times New Roman"/>
          <w:szCs w:val="24"/>
        </w:rPr>
        <w:t>20</w:t>
      </w:r>
    </w:p>
    <w:p w:rsidR="00E051C9" w:rsidRPr="00E051C9" w:rsidRDefault="0066578C" w:rsidP="00E051C9">
      <w:pPr>
        <w:tabs>
          <w:tab w:val="left" w:pos="3060"/>
          <w:tab w:val="left" w:pos="7200"/>
        </w:tabs>
        <w:spacing w:after="0"/>
        <w:rPr>
          <w:rFonts w:eastAsia="Times New Roman"/>
          <w:szCs w:val="24"/>
        </w:rPr>
      </w:pPr>
      <w:r>
        <w:rPr>
          <w:rFonts w:eastAsia="Times New Roman"/>
          <w:szCs w:val="24"/>
        </w:rPr>
        <w:t>Next Review:</w:t>
      </w:r>
      <w:r>
        <w:rPr>
          <w:rFonts w:eastAsia="Times New Roman"/>
          <w:szCs w:val="24"/>
        </w:rPr>
        <w:tab/>
        <w:t>202</w:t>
      </w:r>
      <w:r w:rsidR="00D218FC">
        <w:rPr>
          <w:rFonts w:eastAsia="Times New Roman"/>
          <w:szCs w:val="24"/>
        </w:rPr>
        <w:t>5</w:t>
      </w:r>
    </w:p>
    <w:p w:rsidR="00E051C9" w:rsidRPr="00E051C9" w:rsidRDefault="00E051C9" w:rsidP="00E051C9">
      <w:pPr>
        <w:tabs>
          <w:tab w:val="left" w:pos="3060"/>
          <w:tab w:val="left" w:pos="7920"/>
        </w:tabs>
        <w:spacing w:after="0" w:line="240" w:lineRule="auto"/>
        <w:rPr>
          <w:rFonts w:eastAsia="Times New Roman"/>
          <w:b/>
          <w:szCs w:val="24"/>
          <w:u w:val="single"/>
        </w:rPr>
      </w:pPr>
      <w:r w:rsidRPr="00E051C9">
        <w:rPr>
          <w:rFonts w:eastAsia="Times New Roman"/>
          <w:b/>
          <w:szCs w:val="24"/>
          <w:u w:val="single"/>
        </w:rPr>
        <w:tab/>
      </w:r>
      <w:r w:rsidRPr="00E051C9">
        <w:rPr>
          <w:rFonts w:eastAsia="Times New Roman"/>
          <w:b/>
          <w:szCs w:val="24"/>
          <w:u w:val="single"/>
        </w:rPr>
        <w:tab/>
      </w:r>
    </w:p>
    <w:p w:rsidR="00B34897" w:rsidRPr="00E051C9" w:rsidRDefault="00B34897" w:rsidP="00B34897">
      <w:pPr>
        <w:spacing w:after="0" w:line="240" w:lineRule="auto"/>
        <w:rPr>
          <w:b/>
        </w:rPr>
      </w:pPr>
    </w:p>
    <w:p w:rsidR="00B34897" w:rsidRPr="00D218FC" w:rsidRDefault="00B34897" w:rsidP="00B34897">
      <w:pPr>
        <w:spacing w:after="0" w:line="240" w:lineRule="auto"/>
        <w:ind w:left="720" w:hanging="720"/>
      </w:pPr>
      <w:r w:rsidRPr="00D218FC">
        <w:t>(A)</w:t>
      </w:r>
      <w:r w:rsidRPr="00D218FC">
        <w:tab/>
        <w:t>Policy</w:t>
      </w:r>
      <w:r w:rsidR="000B5612" w:rsidRPr="00D218FC">
        <w:t xml:space="preserve"> statement</w:t>
      </w:r>
      <w:r w:rsidRPr="00D218FC">
        <w:t xml:space="preserve">.  Cost-sharing or matching is a frequent requirement on externally sponsored grants and contracts.  The </w:t>
      </w:r>
      <w:r w:rsidR="0066578C" w:rsidRPr="00D218FC">
        <w:t xml:space="preserve">Youngstown state </w:t>
      </w:r>
      <w:r w:rsidRPr="00D218FC">
        <w:t xml:space="preserve">university </w:t>
      </w:r>
      <w:r w:rsidR="0066578C" w:rsidRPr="00D218FC">
        <w:t xml:space="preserve">(“university”) </w:t>
      </w:r>
      <w:r w:rsidRPr="00D218FC">
        <w:t>match is permitted to meet the minimum requirements of the funding agency, and overmatching is prohibited unless written justification is provided to document that such overmatch benefits the university.</w:t>
      </w:r>
    </w:p>
    <w:p w:rsidR="00B34897" w:rsidRPr="00D218FC" w:rsidRDefault="00B34897" w:rsidP="00B34897">
      <w:pPr>
        <w:spacing w:after="0" w:line="240" w:lineRule="auto"/>
        <w:ind w:left="720" w:hanging="720"/>
      </w:pPr>
    </w:p>
    <w:p w:rsidR="00B34897" w:rsidRPr="00D218FC" w:rsidRDefault="00B34897" w:rsidP="00B34897">
      <w:pPr>
        <w:spacing w:after="0" w:line="240" w:lineRule="auto"/>
        <w:ind w:left="720" w:hanging="720"/>
      </w:pPr>
      <w:r w:rsidRPr="00D218FC">
        <w:t>(B)</w:t>
      </w:r>
      <w:r w:rsidRPr="00D218FC">
        <w:tab/>
        <w:t>Parameter.  Requests for proposals (</w:t>
      </w:r>
      <w:r w:rsidR="0062082D" w:rsidRPr="00D218FC">
        <w:t>“</w:t>
      </w:r>
      <w:r w:rsidRPr="00D218FC">
        <w:t>RFP</w:t>
      </w:r>
      <w:r w:rsidR="0062082D" w:rsidRPr="00D218FC">
        <w:t>”</w:t>
      </w:r>
      <w:r w:rsidRPr="00D218FC">
        <w:t>) from external sponsors frequently require cost-sharing or matching funds from the university as part of the budgetary grant request.  The percentage of matching funds, when required, is typically set by the agency and appears in the grant application guidelines.  However, on occasion, university principal investigators or project directors cite additional matching funds (overmatching) on grant submissions when additional matching funds are neither required nor necessary.  For audit purposes, tracking of additional matching funds adds complexity to the agency and the university, and the university cannot then use these additional funds elsewhere as match on other projects.</w:t>
      </w:r>
    </w:p>
    <w:p w:rsidR="00B34897" w:rsidRPr="00D218FC" w:rsidRDefault="00B34897" w:rsidP="00B34897">
      <w:pPr>
        <w:spacing w:after="0" w:line="240" w:lineRule="auto"/>
        <w:ind w:left="720" w:hanging="720"/>
      </w:pPr>
    </w:p>
    <w:p w:rsidR="00B34897" w:rsidRPr="00D218FC" w:rsidRDefault="00B34897" w:rsidP="00B34897">
      <w:pPr>
        <w:spacing w:after="0" w:line="240" w:lineRule="auto"/>
        <w:ind w:left="720" w:hanging="720"/>
      </w:pPr>
      <w:r w:rsidRPr="00D218FC">
        <w:t>(C)</w:t>
      </w:r>
      <w:r w:rsidRPr="00D218FC">
        <w:tab/>
        <w:t>Procedures.</w:t>
      </w:r>
    </w:p>
    <w:p w:rsidR="00B34897" w:rsidRPr="00D218FC" w:rsidRDefault="00B34897" w:rsidP="00B34897">
      <w:pPr>
        <w:spacing w:after="0" w:line="240" w:lineRule="auto"/>
        <w:ind w:left="720" w:hanging="720"/>
      </w:pPr>
    </w:p>
    <w:p w:rsidR="00B34897" w:rsidRPr="00D218FC" w:rsidRDefault="00B34897" w:rsidP="00B34897">
      <w:pPr>
        <w:spacing w:after="0" w:line="240" w:lineRule="auto"/>
        <w:ind w:left="1440" w:hanging="720"/>
      </w:pPr>
      <w:r w:rsidRPr="00D218FC">
        <w:t>(1)</w:t>
      </w:r>
      <w:r w:rsidRPr="00D218FC">
        <w:tab/>
        <w:t xml:space="preserve">As part of the formal grant submission process at </w:t>
      </w:r>
      <w:r w:rsidR="0066578C" w:rsidRPr="00D218FC">
        <w:t xml:space="preserve">the university </w:t>
      </w:r>
      <w:r w:rsidR="00B17036" w:rsidRPr="00D218FC">
        <w:t xml:space="preserve">(see </w:t>
      </w:r>
      <w:r w:rsidR="0066578C" w:rsidRPr="00D218FC">
        <w:t xml:space="preserve">university policy </w:t>
      </w:r>
      <w:r w:rsidR="00B17036" w:rsidRPr="00D218FC">
        <w:t>3356-</w:t>
      </w:r>
      <w:r w:rsidRPr="00D218FC">
        <w:t>1</w:t>
      </w:r>
      <w:r w:rsidR="0062082D" w:rsidRPr="00D218FC">
        <w:t>0</w:t>
      </w:r>
      <w:r w:rsidRPr="00D218FC">
        <w:t>-1</w:t>
      </w:r>
      <w:r w:rsidR="0062082D" w:rsidRPr="00D218FC">
        <w:t>3</w:t>
      </w:r>
      <w:r w:rsidR="0066578C" w:rsidRPr="00D218FC">
        <w:t>, “Research, grants, and sponsored programs”</w:t>
      </w:r>
      <w:r w:rsidRPr="00D218FC">
        <w:t>)</w:t>
      </w:r>
      <w:r w:rsidR="003D43C2" w:rsidRPr="00D218FC">
        <w:t>,</w:t>
      </w:r>
      <w:r w:rsidRPr="00D218FC">
        <w:t xml:space="preserve"> clearance of the submission of an external grant application requires </w:t>
      </w:r>
      <w:r w:rsidR="0066578C" w:rsidRPr="00D218FC">
        <w:t xml:space="preserve">prior </w:t>
      </w:r>
      <w:r w:rsidRPr="00D218FC">
        <w:t xml:space="preserve">approval by department chairs, college deans, </w:t>
      </w:r>
      <w:r w:rsidR="00D218FC" w:rsidRPr="00D218FC">
        <w:t xml:space="preserve">and </w:t>
      </w:r>
      <w:r w:rsidRPr="00D218FC">
        <w:t xml:space="preserve">the director of </w:t>
      </w:r>
      <w:r w:rsidR="00D218FC" w:rsidRPr="00D218FC">
        <w:t>research services</w:t>
      </w:r>
      <w:r w:rsidRPr="00D218FC">
        <w:t xml:space="preserve">, and the </w:t>
      </w:r>
      <w:r w:rsidR="00D218FC" w:rsidRPr="00D218FC">
        <w:t>provost</w:t>
      </w:r>
      <w:r w:rsidRPr="00D218FC">
        <w:t>.</w:t>
      </w:r>
    </w:p>
    <w:p w:rsidR="00B34897" w:rsidRPr="00D218FC" w:rsidRDefault="00B34897" w:rsidP="00B34897">
      <w:pPr>
        <w:spacing w:after="0" w:line="240" w:lineRule="auto"/>
        <w:ind w:left="1440" w:hanging="720"/>
      </w:pPr>
    </w:p>
    <w:p w:rsidR="00B34897" w:rsidRPr="00D218FC" w:rsidRDefault="00B34897" w:rsidP="00B34897">
      <w:pPr>
        <w:spacing w:after="0" w:line="240" w:lineRule="auto"/>
        <w:ind w:left="1440" w:hanging="720"/>
      </w:pPr>
      <w:r w:rsidRPr="00D218FC">
        <w:lastRenderedPageBreak/>
        <w:t>(2)</w:t>
      </w:r>
      <w:r w:rsidRPr="00D218FC">
        <w:tab/>
        <w:t>A typical match on</w:t>
      </w:r>
      <w:bookmarkStart w:id="0" w:name="_GoBack"/>
      <w:bookmarkEnd w:id="0"/>
      <w:r w:rsidRPr="00D218FC">
        <w:t xml:space="preserve"> an application for support submitted to an external agency would not include more than a fifty per cent match from the university.  In addition, such matching funds provided by the institution would normally </w:t>
      </w:r>
      <w:r w:rsidR="0066578C" w:rsidRPr="00D218FC">
        <w:t xml:space="preserve">include </w:t>
      </w:r>
      <w:r w:rsidRPr="00D218FC">
        <w:t xml:space="preserve">equipment, supplies, </w:t>
      </w:r>
      <w:r w:rsidR="0066578C" w:rsidRPr="00D218FC">
        <w:t>or the cost of personnel reassign time</w:t>
      </w:r>
      <w:r w:rsidRPr="00D218FC">
        <w:t>.  This approach enables full recovery of indirect costs from the funding agencies.</w:t>
      </w:r>
    </w:p>
    <w:p w:rsidR="00B34897" w:rsidRPr="00D218FC" w:rsidRDefault="00B34897" w:rsidP="00B34897">
      <w:pPr>
        <w:spacing w:after="0" w:line="240" w:lineRule="auto"/>
        <w:ind w:left="1440" w:hanging="720"/>
      </w:pPr>
    </w:p>
    <w:p w:rsidR="00B34897" w:rsidRPr="00D218FC" w:rsidRDefault="00B34897" w:rsidP="00B34897">
      <w:pPr>
        <w:spacing w:after="0" w:line="240" w:lineRule="auto"/>
        <w:ind w:left="1440" w:hanging="720"/>
      </w:pPr>
      <w:r w:rsidRPr="00D218FC">
        <w:t>(3)</w:t>
      </w:r>
      <w:r w:rsidRPr="00D218FC">
        <w:tab/>
      </w:r>
      <w:r w:rsidR="0066578C" w:rsidRPr="00D218FC">
        <w:t xml:space="preserve">University </w:t>
      </w:r>
      <w:r w:rsidRPr="00D218FC">
        <w:t xml:space="preserve">faculty and staff who intend to submit a grant proposal to an external funding agency must provide a written justification for including any overmatch in the preliminary budget.  Prior to </w:t>
      </w:r>
      <w:r w:rsidR="0066578C" w:rsidRPr="00D218FC">
        <w:t xml:space="preserve">external </w:t>
      </w:r>
      <w:r w:rsidRPr="00D218FC">
        <w:t xml:space="preserve">proposal submission, the justification must be submitted </w:t>
      </w:r>
      <w:r w:rsidR="00D218FC" w:rsidRPr="00D218FC">
        <w:t>and approved by the</w:t>
      </w:r>
      <w:r w:rsidRPr="00D218FC">
        <w:t xml:space="preserve"> director of </w:t>
      </w:r>
      <w:r w:rsidR="00D218FC" w:rsidRPr="00D218FC">
        <w:t>research services</w:t>
      </w:r>
      <w:r w:rsidRPr="00D218FC">
        <w:t xml:space="preserve"> and approved by the </w:t>
      </w:r>
      <w:r w:rsidR="00D218FC" w:rsidRPr="00D218FC">
        <w:t>provost</w:t>
      </w:r>
      <w:r w:rsidRPr="00D218FC">
        <w:t>.</w:t>
      </w:r>
    </w:p>
    <w:p w:rsidR="00B34897" w:rsidRPr="00D218FC" w:rsidRDefault="00B34897" w:rsidP="00B34897">
      <w:pPr>
        <w:spacing w:after="0" w:line="240" w:lineRule="auto"/>
        <w:ind w:left="1440" w:hanging="720"/>
      </w:pPr>
    </w:p>
    <w:p w:rsidR="00B34897" w:rsidRPr="00D218FC" w:rsidRDefault="00B34897" w:rsidP="00B34897">
      <w:pPr>
        <w:spacing w:after="0" w:line="240" w:lineRule="auto"/>
        <w:ind w:left="1440" w:hanging="720"/>
      </w:pPr>
    </w:p>
    <w:p w:rsidR="00B34897" w:rsidRPr="00D218FC" w:rsidRDefault="00B34897" w:rsidP="00B34897">
      <w:pPr>
        <w:spacing w:after="0" w:line="240" w:lineRule="auto"/>
        <w:ind w:left="1440" w:hanging="720"/>
      </w:pPr>
    </w:p>
    <w:p w:rsidR="00B34897" w:rsidRPr="00D218FC" w:rsidRDefault="00B34897" w:rsidP="00B34897">
      <w:pPr>
        <w:spacing w:after="0" w:line="240" w:lineRule="auto"/>
        <w:ind w:left="1440" w:hanging="720"/>
      </w:pPr>
    </w:p>
    <w:p w:rsidR="00996CF1" w:rsidRPr="00D218FC" w:rsidRDefault="00996CF1"/>
    <w:sectPr w:rsidR="00996CF1" w:rsidRPr="00D218FC" w:rsidSect="00556050">
      <w:headerReference w:type="default" r:id="rId6"/>
      <w:footerReference w:type="first" r:id="rId7"/>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26" w:rsidRDefault="003D43C2">
      <w:pPr>
        <w:spacing w:after="0" w:line="240" w:lineRule="auto"/>
      </w:pPr>
      <w:r>
        <w:separator/>
      </w:r>
    </w:p>
  </w:endnote>
  <w:endnote w:type="continuationSeparator" w:id="0">
    <w:p w:rsidR="003D3226" w:rsidRDefault="003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A8" w:rsidRDefault="005F0606">
    <w:pPr>
      <w:pStyle w:val="Footer"/>
    </w:pPr>
  </w:p>
  <w:p w:rsidR="00665BA8" w:rsidRDefault="005F0606">
    <w:pPr>
      <w:pStyle w:val="Footer"/>
    </w:pPr>
  </w:p>
  <w:p w:rsidR="00665BA8" w:rsidRDefault="005F0606">
    <w:pPr>
      <w:pStyle w:val="Footer"/>
    </w:pPr>
  </w:p>
  <w:p w:rsidR="00665BA8" w:rsidRDefault="005F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26" w:rsidRDefault="003D43C2">
      <w:pPr>
        <w:spacing w:after="0" w:line="240" w:lineRule="auto"/>
      </w:pPr>
      <w:r>
        <w:separator/>
      </w:r>
    </w:p>
  </w:footnote>
  <w:footnote w:type="continuationSeparator" w:id="0">
    <w:p w:rsidR="003D3226" w:rsidRDefault="003D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3E" w:rsidRDefault="00B17036" w:rsidP="005F0606">
    <w:pPr>
      <w:pStyle w:val="Header"/>
      <w:tabs>
        <w:tab w:val="clear" w:pos="4680"/>
        <w:tab w:val="clear" w:pos="9360"/>
      </w:tabs>
    </w:pPr>
    <w:r>
      <w:t>3356-</w:t>
    </w:r>
    <w:r w:rsidR="0062082D">
      <w:t>10</w:t>
    </w:r>
    <w:r w:rsidR="00B34897">
      <w:t>-</w:t>
    </w:r>
    <w:r w:rsidR="005F0606">
      <w:t>13.1</w:t>
    </w:r>
    <w:r w:rsidR="005F0606">
      <w:tab/>
    </w:r>
    <w:r w:rsidR="005F0606">
      <w:tab/>
    </w:r>
    <w:r w:rsidR="005F0606">
      <w:tab/>
    </w:r>
    <w:r w:rsidR="005F0606">
      <w:tab/>
    </w:r>
    <w:r w:rsidR="005F0606">
      <w:tab/>
    </w:r>
    <w:r w:rsidR="005F0606">
      <w:tab/>
    </w:r>
    <w:r w:rsidR="005F0606">
      <w:tab/>
    </w:r>
    <w:r w:rsidR="005F0606">
      <w:tab/>
    </w:r>
    <w:r w:rsidR="005F0606">
      <w:tab/>
      <w:t xml:space="preserve">          </w:t>
    </w:r>
    <w:r w:rsidR="00B34897">
      <w:t>2</w:t>
    </w:r>
    <w:r w:rsidR="00B34897">
      <w:tab/>
    </w:r>
  </w:p>
  <w:p w:rsidR="00E974DD" w:rsidRDefault="005F0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97"/>
    <w:rsid w:val="00042FC5"/>
    <w:rsid w:val="000B5612"/>
    <w:rsid w:val="003D3226"/>
    <w:rsid w:val="003D43C2"/>
    <w:rsid w:val="005F0606"/>
    <w:rsid w:val="0062082D"/>
    <w:rsid w:val="0066578C"/>
    <w:rsid w:val="006703E8"/>
    <w:rsid w:val="00996CF1"/>
    <w:rsid w:val="00B17036"/>
    <w:rsid w:val="00B34897"/>
    <w:rsid w:val="00D218FC"/>
    <w:rsid w:val="00E0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0587"/>
  <w15:docId w15:val="{E83C83D1-AE98-4CBD-B858-57C8407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9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97"/>
    <w:rPr>
      <w:rFonts w:ascii="Times New Roman" w:eastAsia="Calibri" w:hAnsi="Times New Roman" w:cs="Times New Roman"/>
    </w:rPr>
  </w:style>
  <w:style w:type="paragraph" w:styleId="Footer">
    <w:name w:val="footer"/>
    <w:basedOn w:val="Normal"/>
    <w:link w:val="FooterChar"/>
    <w:uiPriority w:val="99"/>
    <w:unhideWhenUsed/>
    <w:rsid w:val="00B3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9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2020-10-05T19:30:00Z</dcterms:created>
  <dcterms:modified xsi:type="dcterms:W3CDTF">2020-10-05T19:30:00Z</dcterms:modified>
</cp:coreProperties>
</file>