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997F" w14:textId="77777777" w:rsidR="00B6520B" w:rsidRPr="00A03C5C" w:rsidRDefault="004E5200" w:rsidP="00544EDD">
      <w:pPr>
        <w:ind w:left="-270" w:right="-720"/>
        <w:jc w:val="center"/>
        <w:rPr>
          <w:rFonts w:ascii="Arial" w:hAnsi="Arial" w:cs="Arial"/>
          <w:sz w:val="18"/>
          <w:szCs w:val="18"/>
        </w:rPr>
      </w:pPr>
      <w:r w:rsidRPr="00B14220">
        <w:rPr>
          <w:rFonts w:asciiTheme="minorHAnsi" w:eastAsia="MS Mincho" w:hAnsiTheme="minorHAnsi"/>
          <w:noProof/>
        </w:rPr>
        <w:drawing>
          <wp:anchor distT="0" distB="0" distL="114300" distR="114300" simplePos="0" relativeHeight="251659264" behindDoc="1" locked="0" layoutInCell="1" allowOverlap="1" wp14:anchorId="424C5EBB" wp14:editId="06DB0A1F">
            <wp:simplePos x="0" y="0"/>
            <wp:positionH relativeFrom="column">
              <wp:posOffset>-171450</wp:posOffset>
            </wp:positionH>
            <wp:positionV relativeFrom="paragraph">
              <wp:posOffset>0</wp:posOffset>
            </wp:positionV>
            <wp:extent cx="2399030" cy="648335"/>
            <wp:effectExtent l="0" t="0" r="0" b="0"/>
            <wp:wrapTight wrapText="bothSides">
              <wp:wrapPolygon edited="0">
                <wp:start x="0" y="0"/>
                <wp:lineTo x="0" y="20944"/>
                <wp:lineTo x="21440" y="20944"/>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_letter_horizon_top.tif"/>
                    <pic:cNvPicPr/>
                  </pic:nvPicPr>
                  <pic:blipFill rotWithShape="1">
                    <a:blip r:embed="rId8" cstate="print">
                      <a:extLst>
                        <a:ext uri="{28A0092B-C50C-407E-A947-70E740481C1C}">
                          <a14:useLocalDpi xmlns:a14="http://schemas.microsoft.com/office/drawing/2010/main" val="0"/>
                        </a:ext>
                      </a:extLst>
                    </a:blip>
                    <a:srcRect r="59656"/>
                    <a:stretch/>
                  </pic:blipFill>
                  <pic:spPr bwMode="auto">
                    <a:xfrm>
                      <a:off x="0" y="0"/>
                      <a:ext cx="239903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6A7F39" w14:textId="77777777" w:rsidR="000441F6" w:rsidRPr="007F50F9" w:rsidRDefault="000441F6" w:rsidP="000441F6">
      <w:pPr>
        <w:ind w:right="-720"/>
        <w:jc w:val="right"/>
        <w:rPr>
          <w:rFonts w:ascii="Arial" w:hAnsi="Arial" w:cs="Arial"/>
          <w:color w:val="7F7F7F" w:themeColor="text1" w:themeTint="80"/>
          <w:sz w:val="18"/>
          <w:szCs w:val="18"/>
        </w:rPr>
      </w:pPr>
      <w:r w:rsidRPr="007F50F9">
        <w:rPr>
          <w:rFonts w:ascii="Arial" w:hAnsi="Arial" w:cs="Arial"/>
          <w:color w:val="7F7F7F" w:themeColor="text1" w:themeTint="80"/>
          <w:sz w:val="18"/>
          <w:szCs w:val="18"/>
        </w:rPr>
        <w:t xml:space="preserve">Office of </w:t>
      </w:r>
      <w:r w:rsidR="000F7D8B" w:rsidRPr="007F50F9">
        <w:rPr>
          <w:rFonts w:ascii="Arial" w:hAnsi="Arial" w:cs="Arial"/>
          <w:color w:val="7F7F7F" w:themeColor="text1" w:themeTint="80"/>
          <w:sz w:val="18"/>
          <w:szCs w:val="18"/>
        </w:rPr>
        <w:t>Human Resources</w:t>
      </w:r>
    </w:p>
    <w:p w14:paraId="0F9F6F46" w14:textId="18F76834" w:rsidR="000441F6" w:rsidRDefault="000F7D8B" w:rsidP="000441F6">
      <w:pPr>
        <w:ind w:right="-720"/>
        <w:jc w:val="right"/>
        <w:rPr>
          <w:rFonts w:ascii="Arial" w:hAnsi="Arial" w:cs="Arial"/>
          <w:color w:val="7F7F7F" w:themeColor="text1" w:themeTint="80"/>
          <w:sz w:val="18"/>
          <w:szCs w:val="18"/>
        </w:rPr>
      </w:pPr>
      <w:r w:rsidRPr="007F50F9">
        <w:rPr>
          <w:rFonts w:ascii="Arial" w:hAnsi="Arial" w:cs="Arial"/>
          <w:color w:val="7F7F7F" w:themeColor="text1" w:themeTint="80"/>
          <w:sz w:val="18"/>
          <w:szCs w:val="18"/>
        </w:rPr>
        <w:t>One University Plaza – Tod Hall</w:t>
      </w:r>
      <w:r w:rsidR="00675C7F">
        <w:rPr>
          <w:rFonts w:ascii="Arial" w:hAnsi="Arial" w:cs="Arial"/>
          <w:color w:val="7F7F7F" w:themeColor="text1" w:themeTint="80"/>
          <w:sz w:val="18"/>
          <w:szCs w:val="18"/>
        </w:rPr>
        <w:br/>
        <w:t>Youngstown, OH 44555</w:t>
      </w:r>
    </w:p>
    <w:p w14:paraId="1EAC5126" w14:textId="56E2E31A" w:rsidR="00675C7F" w:rsidRPr="007F50F9" w:rsidRDefault="00675C7F" w:rsidP="000441F6">
      <w:pPr>
        <w:ind w:right="-720"/>
        <w:jc w:val="right"/>
        <w:rPr>
          <w:rFonts w:ascii="Arial" w:hAnsi="Arial" w:cs="Arial"/>
          <w:color w:val="7F7F7F" w:themeColor="text1" w:themeTint="80"/>
          <w:sz w:val="18"/>
          <w:szCs w:val="18"/>
        </w:rPr>
      </w:pPr>
      <w:r>
        <w:rPr>
          <w:rFonts w:ascii="Arial" w:hAnsi="Arial" w:cs="Arial"/>
          <w:color w:val="7F7F7F" w:themeColor="text1" w:themeTint="80"/>
          <w:sz w:val="18"/>
          <w:szCs w:val="18"/>
        </w:rPr>
        <w:t>Ph: (330) 941-1508</w:t>
      </w:r>
    </w:p>
    <w:p w14:paraId="2D7E5139" w14:textId="4B7850FD" w:rsidR="001336F5" w:rsidRPr="00650B82" w:rsidRDefault="001336F5" w:rsidP="00D228C3">
      <w:pPr>
        <w:rPr>
          <w:b/>
          <w:bCs/>
        </w:rPr>
      </w:pPr>
    </w:p>
    <w:p w14:paraId="61FEBFB6" w14:textId="77777777" w:rsidR="00523C3C" w:rsidRDefault="00523C3C" w:rsidP="001336F5"/>
    <w:p w14:paraId="7C880154" w14:textId="3BAF27AE" w:rsidR="008E7ED8" w:rsidRPr="00E50ACA" w:rsidRDefault="00E50ACA" w:rsidP="008E7ED8">
      <w:pPr>
        <w:jc w:val="center"/>
        <w:rPr>
          <w:b/>
          <w:sz w:val="32"/>
          <w:szCs w:val="32"/>
        </w:rPr>
      </w:pPr>
      <w:r w:rsidRPr="00E50ACA">
        <w:rPr>
          <w:b/>
          <w:sz w:val="32"/>
          <w:szCs w:val="32"/>
        </w:rPr>
        <w:t>Relocation Expense Repayment Agreement</w:t>
      </w:r>
    </w:p>
    <w:p w14:paraId="4A1EBDE7" w14:textId="77777777" w:rsidR="00F82C9D" w:rsidRDefault="00F82C9D" w:rsidP="008E7ED8">
      <w:pPr>
        <w:jc w:val="center"/>
        <w:rPr>
          <w:b/>
        </w:rPr>
      </w:pPr>
    </w:p>
    <w:p w14:paraId="08A7E962" w14:textId="18683630" w:rsidR="008E7ED8" w:rsidRDefault="008E7ED8" w:rsidP="008E7ED8">
      <w:pPr>
        <w:jc w:val="both"/>
      </w:pPr>
      <w:r>
        <w:t>This document is the Relocation Expense Repayment Agreement (hereafter referred to as “Agreement”) between Youngstown State University (hereafter referred to as “University”) and ________________________________ (hereafter referred to as “Employee”).  In the course of the Employee’s employment with the University, it is mutually agreed that it would be in the best interest of both parties for the Employee to relocate and for the University to pay a relocation allowance.  This Agreement will remain in effect if the Employee resigns or is terminated by the University.</w:t>
      </w:r>
    </w:p>
    <w:p w14:paraId="70F39F29" w14:textId="77777777" w:rsidR="00F82C9D" w:rsidRDefault="00F82C9D" w:rsidP="008E7ED8">
      <w:pPr>
        <w:jc w:val="both"/>
      </w:pPr>
    </w:p>
    <w:p w14:paraId="2CB0FD70" w14:textId="77777777" w:rsidR="008E7ED8" w:rsidRDefault="008E7ED8" w:rsidP="008E7ED8">
      <w:pPr>
        <w:jc w:val="both"/>
      </w:pPr>
      <w:r>
        <w:t xml:space="preserve">The Employee’s relocation allowance is subject to the following terms and conditions: </w:t>
      </w:r>
    </w:p>
    <w:p w14:paraId="1CF78B4E" w14:textId="77777777" w:rsidR="008E7ED8" w:rsidRDefault="008E7ED8" w:rsidP="008E7ED8">
      <w:pPr>
        <w:pStyle w:val="ListParagraph"/>
        <w:numPr>
          <w:ilvl w:val="0"/>
          <w:numId w:val="22"/>
        </w:numPr>
        <w:spacing w:after="200" w:line="276" w:lineRule="auto"/>
        <w:contextualSpacing/>
        <w:jc w:val="both"/>
      </w:pPr>
      <w:r>
        <w:t>The University agrees to pay for certain relocation costs as specified in the hiring proposal and/or appointment letter.  The Employee agrees to repay the University for the relocation allowance and/or other related payments if the Employee voluntarily terminates employment with the University prior to completing either two years of continuous service, commencing from the Employee’s date of hire, or the established employment term if such term is less than two years.  Further, the Employee agrees to repay the University such costs if the Employee is terminated for “just cause” within the two-year period from the Employee’s date of hire.  “Just cause” shall mean:  (a) neglect or failure to fulfill the duties, responsibilities and obligations required of your position; (b) any conduct that constitutes moral turpitude or that would bring public disrespect of the University; (c) a serious violation of any local, state, or federal law; (d) any NCAA violation; or (e) any other normally understood meaning of “just cause” in similar employment at the other public universities in the State of Ohio.  The Employee will have fourteen (14) days from date of resignation or termination to make repayment.  The percentage of relocation allowance to be repaid is based on the number of calendar days employed (i.e., number of continuous days on employed status, not number of days physically present for work), according to the following table:</w:t>
      </w:r>
    </w:p>
    <w:p w14:paraId="5FA7EC1A" w14:textId="77777777" w:rsidR="008E7ED8" w:rsidRDefault="008E7ED8" w:rsidP="008E7ED8">
      <w:pPr>
        <w:pStyle w:val="ListParagraph"/>
        <w:jc w:val="both"/>
      </w:pPr>
    </w:p>
    <w:tbl>
      <w:tblPr>
        <w:tblStyle w:val="TableGrid"/>
        <w:tblW w:w="0" w:type="auto"/>
        <w:tblInd w:w="2880" w:type="dxa"/>
        <w:tblLook w:val="04A0" w:firstRow="1" w:lastRow="0" w:firstColumn="1" w:lastColumn="0" w:noHBand="0" w:noVBand="1"/>
      </w:tblPr>
      <w:tblGrid>
        <w:gridCol w:w="2287"/>
        <w:gridCol w:w="2339"/>
      </w:tblGrid>
      <w:tr w:rsidR="008E7ED8" w:rsidRPr="00BB5F4C" w14:paraId="280E02CF" w14:textId="77777777" w:rsidTr="00CB5FBF">
        <w:trPr>
          <w:trHeight w:val="250"/>
        </w:trPr>
        <w:tc>
          <w:tcPr>
            <w:tcW w:w="2287" w:type="dxa"/>
          </w:tcPr>
          <w:p w14:paraId="48198733" w14:textId="77777777" w:rsidR="008E7ED8" w:rsidRPr="00BB5F4C" w:rsidRDefault="008E7ED8" w:rsidP="00CB5FBF">
            <w:pPr>
              <w:pStyle w:val="ListParagraph"/>
              <w:ind w:left="0"/>
              <w:jc w:val="both"/>
              <w:rPr>
                <w:rFonts w:ascii="Times New Roman" w:hAnsi="Times New Roman" w:cs="Times New Roman"/>
                <w:b/>
              </w:rPr>
            </w:pPr>
            <w:r>
              <w:rPr>
                <w:rFonts w:ascii="Times New Roman" w:hAnsi="Times New Roman" w:cs="Times New Roman"/>
                <w:b/>
              </w:rPr>
              <w:t>Days Employed</w:t>
            </w:r>
          </w:p>
        </w:tc>
        <w:tc>
          <w:tcPr>
            <w:tcW w:w="2339" w:type="dxa"/>
          </w:tcPr>
          <w:p w14:paraId="16647CA2" w14:textId="77777777" w:rsidR="008E7ED8" w:rsidRPr="00BB5F4C" w:rsidRDefault="008E7ED8" w:rsidP="00CB5FBF">
            <w:pPr>
              <w:pStyle w:val="ListParagraph"/>
              <w:ind w:left="0"/>
              <w:jc w:val="both"/>
              <w:rPr>
                <w:rFonts w:ascii="Times New Roman" w:hAnsi="Times New Roman" w:cs="Times New Roman"/>
                <w:b/>
              </w:rPr>
            </w:pPr>
            <w:r>
              <w:rPr>
                <w:rFonts w:ascii="Times New Roman" w:hAnsi="Times New Roman" w:cs="Times New Roman"/>
                <w:b/>
              </w:rPr>
              <w:t>Reimbursement</w:t>
            </w:r>
          </w:p>
        </w:tc>
      </w:tr>
      <w:tr w:rsidR="008E7ED8" w14:paraId="1F9E41B7" w14:textId="77777777" w:rsidTr="00CB5FBF">
        <w:trPr>
          <w:trHeight w:val="250"/>
        </w:trPr>
        <w:tc>
          <w:tcPr>
            <w:tcW w:w="2287" w:type="dxa"/>
          </w:tcPr>
          <w:p w14:paraId="3C8E7C44"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 xml:space="preserve">Day      0 – 365 </w:t>
            </w:r>
          </w:p>
        </w:tc>
        <w:tc>
          <w:tcPr>
            <w:tcW w:w="2339" w:type="dxa"/>
          </w:tcPr>
          <w:p w14:paraId="414217F7"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100%</w:t>
            </w:r>
          </w:p>
        </w:tc>
      </w:tr>
      <w:tr w:rsidR="008E7ED8" w14:paraId="1B2A9F31" w14:textId="77777777" w:rsidTr="00CB5FBF">
        <w:trPr>
          <w:trHeight w:val="250"/>
        </w:trPr>
        <w:tc>
          <w:tcPr>
            <w:tcW w:w="2287" w:type="dxa"/>
          </w:tcPr>
          <w:p w14:paraId="154BBAF0"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Day  366 – 485</w:t>
            </w:r>
          </w:p>
        </w:tc>
        <w:tc>
          <w:tcPr>
            <w:tcW w:w="2339" w:type="dxa"/>
          </w:tcPr>
          <w:p w14:paraId="154F382C"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75%</w:t>
            </w:r>
          </w:p>
        </w:tc>
      </w:tr>
      <w:tr w:rsidR="008E7ED8" w14:paraId="33FAC159" w14:textId="77777777" w:rsidTr="00CB5FBF">
        <w:trPr>
          <w:trHeight w:val="250"/>
        </w:trPr>
        <w:tc>
          <w:tcPr>
            <w:tcW w:w="2287" w:type="dxa"/>
          </w:tcPr>
          <w:p w14:paraId="4D29DEE9"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Day  486 – 605</w:t>
            </w:r>
          </w:p>
        </w:tc>
        <w:tc>
          <w:tcPr>
            <w:tcW w:w="2339" w:type="dxa"/>
          </w:tcPr>
          <w:p w14:paraId="5A596EC1"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50%</w:t>
            </w:r>
          </w:p>
        </w:tc>
      </w:tr>
      <w:tr w:rsidR="008E7ED8" w14:paraId="047C15F8" w14:textId="77777777" w:rsidTr="00CB5FBF">
        <w:trPr>
          <w:trHeight w:val="250"/>
        </w:trPr>
        <w:tc>
          <w:tcPr>
            <w:tcW w:w="2287" w:type="dxa"/>
          </w:tcPr>
          <w:p w14:paraId="35D84800"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 xml:space="preserve">Day  606 – 730 </w:t>
            </w:r>
          </w:p>
        </w:tc>
        <w:tc>
          <w:tcPr>
            <w:tcW w:w="2339" w:type="dxa"/>
          </w:tcPr>
          <w:p w14:paraId="454F0B94" w14:textId="77777777" w:rsidR="008E7ED8" w:rsidRDefault="008E7ED8" w:rsidP="00CB5FBF">
            <w:pPr>
              <w:pStyle w:val="ListParagraph"/>
              <w:ind w:left="0"/>
              <w:jc w:val="both"/>
              <w:rPr>
                <w:rFonts w:ascii="Times New Roman" w:hAnsi="Times New Roman" w:cs="Times New Roman"/>
              </w:rPr>
            </w:pPr>
            <w:r>
              <w:rPr>
                <w:rFonts w:ascii="Times New Roman" w:hAnsi="Times New Roman" w:cs="Times New Roman"/>
              </w:rPr>
              <w:t>25%</w:t>
            </w:r>
          </w:p>
        </w:tc>
      </w:tr>
    </w:tbl>
    <w:p w14:paraId="27637F78" w14:textId="77777777" w:rsidR="008E7ED8" w:rsidRDefault="008E7ED8" w:rsidP="008E7ED8">
      <w:pPr>
        <w:pStyle w:val="ListParagraph"/>
        <w:ind w:left="2880"/>
        <w:jc w:val="both"/>
      </w:pPr>
    </w:p>
    <w:p w14:paraId="2F1DF729" w14:textId="77777777" w:rsidR="008E7ED8" w:rsidRDefault="008E7ED8" w:rsidP="008E7ED8">
      <w:pPr>
        <w:pStyle w:val="ListParagraph"/>
        <w:jc w:val="both"/>
      </w:pPr>
    </w:p>
    <w:p w14:paraId="2B9FAE32" w14:textId="77777777" w:rsidR="008E7ED8" w:rsidRDefault="008E7ED8" w:rsidP="008E7ED8">
      <w:pPr>
        <w:pStyle w:val="ListParagraph"/>
        <w:jc w:val="both"/>
      </w:pPr>
      <w:r>
        <w:t>If it is found that the Employee obtained employment fraudulently (e.g., under falsified credentials), the Employee agrees to repay the University 100% of the relocation costs previously paid by the University, regardless of the number of days employed.</w:t>
      </w:r>
    </w:p>
    <w:p w14:paraId="27EA86E3" w14:textId="77777777" w:rsidR="008E7ED8" w:rsidRDefault="008E7ED8" w:rsidP="008E7ED8">
      <w:pPr>
        <w:pStyle w:val="ListParagraph"/>
        <w:jc w:val="both"/>
      </w:pPr>
    </w:p>
    <w:p w14:paraId="6B457A52" w14:textId="77777777" w:rsidR="008E7ED8" w:rsidRDefault="008E7ED8" w:rsidP="008E7ED8">
      <w:pPr>
        <w:pStyle w:val="ListParagraph"/>
        <w:numPr>
          <w:ilvl w:val="0"/>
          <w:numId w:val="22"/>
        </w:numPr>
        <w:spacing w:after="200" w:line="276" w:lineRule="auto"/>
        <w:contextualSpacing/>
        <w:jc w:val="both"/>
      </w:pPr>
      <w:r>
        <w:lastRenderedPageBreak/>
        <w:t>The Employee agrees to pay for any and all costs for services and materials as may be incurred during the course of relocation that are not authorized for payment, and agrees that University payment for such unauthorized costs may at the University’s election be recovered through payroll deductions unless other arrangements are agreed upon.</w:t>
      </w:r>
    </w:p>
    <w:p w14:paraId="63727D0B" w14:textId="77777777" w:rsidR="008E7ED8" w:rsidRDefault="008E7ED8" w:rsidP="008E7ED8">
      <w:pPr>
        <w:pStyle w:val="ListParagraph"/>
        <w:jc w:val="both"/>
      </w:pPr>
    </w:p>
    <w:p w14:paraId="3A340682" w14:textId="77777777" w:rsidR="008E7ED8" w:rsidRDefault="008E7ED8" w:rsidP="008E7ED8">
      <w:pPr>
        <w:pStyle w:val="ListParagraph"/>
        <w:numPr>
          <w:ilvl w:val="0"/>
          <w:numId w:val="22"/>
        </w:numPr>
        <w:spacing w:after="200" w:line="276" w:lineRule="auto"/>
        <w:contextualSpacing/>
        <w:jc w:val="both"/>
      </w:pPr>
      <w:r>
        <w:t>The Employee agrees to maintain accurate records of all expenses incurred in connection with such relocation.  The University’s obligations hereunder are conditional on the Employee’s adequate substantiation of expenses by proper records and receipts.  All payments for relocation expenses are subject to applicable local, state and/or federal taxes.</w:t>
      </w:r>
    </w:p>
    <w:p w14:paraId="78EA7833" w14:textId="77777777" w:rsidR="008E7ED8" w:rsidRDefault="008E7ED8" w:rsidP="008E7ED8">
      <w:pPr>
        <w:pStyle w:val="ListParagraph"/>
        <w:jc w:val="both"/>
      </w:pPr>
    </w:p>
    <w:p w14:paraId="56122799" w14:textId="77777777" w:rsidR="008E7ED8" w:rsidRDefault="008E7ED8" w:rsidP="008E7ED8">
      <w:pPr>
        <w:pStyle w:val="ListParagraph"/>
        <w:numPr>
          <w:ilvl w:val="0"/>
          <w:numId w:val="22"/>
        </w:numPr>
        <w:spacing w:after="200" w:line="276" w:lineRule="auto"/>
        <w:contextualSpacing/>
        <w:jc w:val="both"/>
      </w:pPr>
      <w:r>
        <w:t>It is agreed that any amount owed to the University under any of the paragraphs above may, at the University’s discretion, be deducted from any monies owed by the University to the Employee, including any salary, wages, bonuses, vacation pay, or severance pay, and that any excess of such amounts owed to the University, beyond any amounts deducted, shall be paid within thirty (30) days after severance of employment, after which interest at the maximum legal rate on any unpaid balance shall be due and owing by the Employee, together with all costs and attorney’s fees which are incurred by the University in the collection of such amounts.</w:t>
      </w:r>
    </w:p>
    <w:p w14:paraId="11860827" w14:textId="49E6974F" w:rsidR="008E7ED8" w:rsidRDefault="008E7ED8" w:rsidP="008E7ED8">
      <w:pPr>
        <w:jc w:val="both"/>
        <w:rPr>
          <w:b/>
        </w:rPr>
      </w:pPr>
      <w:r>
        <w:rPr>
          <w:b/>
        </w:rPr>
        <w:t>ACCEPTANCE</w:t>
      </w:r>
    </w:p>
    <w:p w14:paraId="2E47967B" w14:textId="77777777" w:rsidR="00F82C9D" w:rsidRDefault="00F82C9D" w:rsidP="008E7ED8">
      <w:pPr>
        <w:jc w:val="both"/>
        <w:rPr>
          <w:b/>
        </w:rPr>
      </w:pPr>
    </w:p>
    <w:p w14:paraId="5DF38566" w14:textId="77777777" w:rsidR="008E7ED8" w:rsidRDefault="008E7ED8" w:rsidP="008E7ED8">
      <w:pPr>
        <w:jc w:val="both"/>
      </w:pPr>
      <w:r>
        <w:t>Employee acknowledges having read this Agreement and having understood it; agrees to be bound by its terms and conditions; and agrees that this Agreement constitutes the entire Agreement with respect to the matters contained herein.</w:t>
      </w:r>
    </w:p>
    <w:p w14:paraId="5354F422" w14:textId="77777777" w:rsidR="00F82C9D" w:rsidRDefault="00F82C9D" w:rsidP="008E7ED8">
      <w:pPr>
        <w:rPr>
          <w:b/>
        </w:rPr>
      </w:pPr>
    </w:p>
    <w:p w14:paraId="625193F6" w14:textId="7B18165D" w:rsidR="008E7ED8" w:rsidRDefault="008E7ED8" w:rsidP="008E7ED8">
      <w:pPr>
        <w:rPr>
          <w:b/>
        </w:rPr>
      </w:pPr>
      <w:r>
        <w:rPr>
          <w:b/>
        </w:rPr>
        <w:t>Youngstown State University</w:t>
      </w:r>
      <w:r w:rsidR="00F82C9D">
        <w:rPr>
          <w:b/>
        </w:rPr>
        <w:tab/>
      </w:r>
      <w:r w:rsidR="00F82C9D">
        <w:rPr>
          <w:b/>
        </w:rPr>
        <w:tab/>
      </w:r>
      <w:r w:rsidR="00F82C9D">
        <w:rPr>
          <w:b/>
        </w:rPr>
        <w:tab/>
        <w:t>Employee</w:t>
      </w:r>
      <w:r w:rsidR="00F82C9D">
        <w:rPr>
          <w:b/>
        </w:rPr>
        <w:br/>
      </w:r>
      <w:r w:rsidR="00F82C9D">
        <w:rPr>
          <w:b/>
        </w:rPr>
        <w:tab/>
      </w:r>
      <w:r w:rsidR="00F82C9D">
        <w:rPr>
          <w:b/>
        </w:rPr>
        <w:tab/>
      </w:r>
    </w:p>
    <w:p w14:paraId="6EA63282" w14:textId="77777777" w:rsidR="008E7ED8" w:rsidRDefault="008E7ED8" w:rsidP="008E7ED8">
      <w:r>
        <w:t xml:space="preserve">By:  </w:t>
      </w:r>
      <w:r>
        <w:tab/>
        <w:t>____________________________</w:t>
      </w:r>
      <w:r>
        <w:tab/>
      </w:r>
      <w:r>
        <w:tab/>
        <w:t xml:space="preserve">By:  </w:t>
      </w:r>
      <w:r>
        <w:tab/>
        <w:t>___________________________</w:t>
      </w:r>
    </w:p>
    <w:p w14:paraId="78ECA5E0" w14:textId="77777777" w:rsidR="008E7ED8" w:rsidRDefault="008E7ED8" w:rsidP="008E7ED8">
      <w:r>
        <w:t>Name:</w:t>
      </w:r>
      <w:r>
        <w:tab/>
        <w:t>____________________________</w:t>
      </w:r>
      <w:r>
        <w:tab/>
      </w:r>
      <w:r>
        <w:tab/>
        <w:t>Name:</w:t>
      </w:r>
      <w:r>
        <w:tab/>
        <w:t>___________________________</w:t>
      </w:r>
    </w:p>
    <w:p w14:paraId="29A47DEF" w14:textId="39648E0B" w:rsidR="008E7ED8" w:rsidRDefault="008E7ED8" w:rsidP="008E7ED8">
      <w:r>
        <w:tab/>
      </w:r>
      <w:r w:rsidR="00F82C9D">
        <w:t xml:space="preserve"> </w:t>
      </w:r>
      <w:r>
        <w:t>(typed or printed)</w:t>
      </w:r>
      <w:r>
        <w:tab/>
      </w:r>
      <w:r>
        <w:tab/>
      </w:r>
      <w:r>
        <w:tab/>
      </w:r>
      <w:r>
        <w:tab/>
      </w:r>
      <w:r w:rsidR="00F82C9D">
        <w:t xml:space="preserve">              </w:t>
      </w:r>
      <w:r>
        <w:t>(typed or printed)</w:t>
      </w:r>
    </w:p>
    <w:p w14:paraId="26800188" w14:textId="77777777" w:rsidR="008E7ED8" w:rsidRPr="009E63BD" w:rsidRDefault="008E7ED8" w:rsidP="008E7ED8">
      <w:pPr>
        <w:rPr>
          <w:sz w:val="16"/>
          <w:szCs w:val="16"/>
        </w:rPr>
      </w:pPr>
    </w:p>
    <w:p w14:paraId="17C791BB" w14:textId="77777777" w:rsidR="008E7ED8" w:rsidRDefault="008E7ED8" w:rsidP="008E7ED8">
      <w:r>
        <w:t>Title:   ____________________________</w:t>
      </w:r>
      <w:r>
        <w:tab/>
      </w:r>
      <w:r>
        <w:tab/>
        <w:t>Title:</w:t>
      </w:r>
      <w:r>
        <w:tab/>
        <w:t>___________________________</w:t>
      </w:r>
    </w:p>
    <w:p w14:paraId="5E2E65CF" w14:textId="77777777" w:rsidR="008E7ED8" w:rsidRPr="00393AC7" w:rsidRDefault="008E7ED8" w:rsidP="008E7ED8">
      <w:r>
        <w:t>Date:</w:t>
      </w:r>
      <w:r>
        <w:tab/>
        <w:t>____________________________</w:t>
      </w:r>
      <w:r>
        <w:tab/>
      </w:r>
      <w:r>
        <w:tab/>
        <w:t>Date:</w:t>
      </w:r>
      <w:r>
        <w:tab/>
        <w:t>___________________________</w:t>
      </w:r>
    </w:p>
    <w:p w14:paraId="35049CDA" w14:textId="77777777" w:rsidR="008E7ED8" w:rsidRPr="00393AC7" w:rsidRDefault="008E7ED8" w:rsidP="008E7ED8">
      <w:pPr>
        <w:ind w:left="360"/>
      </w:pPr>
    </w:p>
    <w:p w14:paraId="0D022B32" w14:textId="77777777" w:rsidR="008E7ED8" w:rsidRPr="00393AC7" w:rsidRDefault="008E7ED8" w:rsidP="008E7ED8">
      <w:pPr>
        <w:ind w:left="360"/>
      </w:pPr>
    </w:p>
    <w:p w14:paraId="0E432E1A" w14:textId="1D8C54DA" w:rsidR="00822879" w:rsidRDefault="00822879" w:rsidP="00822879"/>
    <w:p w14:paraId="2B9FF5C8" w14:textId="059EA342" w:rsidR="00553554" w:rsidRDefault="00553554" w:rsidP="00822879"/>
    <w:p w14:paraId="31E9BC78" w14:textId="1BACF6BE" w:rsidR="00553554" w:rsidRDefault="00553554" w:rsidP="00822879"/>
    <w:p w14:paraId="55829CB5" w14:textId="40FDAFC5" w:rsidR="00553554" w:rsidRDefault="00553554" w:rsidP="00822879"/>
    <w:p w14:paraId="5F4CF447" w14:textId="564947F2" w:rsidR="00553554" w:rsidRDefault="00553554" w:rsidP="00822879">
      <w:bookmarkStart w:id="0" w:name="_GoBack"/>
      <w:bookmarkEnd w:id="0"/>
    </w:p>
    <w:p w14:paraId="5459F843" w14:textId="3A644550" w:rsidR="00553554" w:rsidRDefault="00553554" w:rsidP="00822879"/>
    <w:p w14:paraId="1F0FD53A" w14:textId="72D152FC" w:rsidR="00553554" w:rsidRPr="00553554" w:rsidRDefault="00553554" w:rsidP="00822879">
      <w:pPr>
        <w:rPr>
          <w:sz w:val="16"/>
          <w:szCs w:val="16"/>
        </w:rPr>
      </w:pPr>
      <w:r w:rsidRPr="00553554">
        <w:rPr>
          <w:sz w:val="16"/>
          <w:szCs w:val="16"/>
        </w:rPr>
        <w:t>HR form/Rev. 8/8/18</w:t>
      </w:r>
    </w:p>
    <w:sectPr w:rsidR="00553554" w:rsidRPr="00553554" w:rsidSect="00B70EE1">
      <w:headerReference w:type="default" r:id="rId9"/>
      <w:footerReference w:type="default" r:id="rId10"/>
      <w:footerReference w:type="first" r:id="rId11"/>
      <w:type w:val="continuous"/>
      <w:pgSz w:w="12240" w:h="15840" w:code="1"/>
      <w:pgMar w:top="810" w:right="1440" w:bottom="1267"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E523" w14:textId="77777777" w:rsidR="004209ED" w:rsidRDefault="004209ED">
      <w:r>
        <w:separator/>
      </w:r>
    </w:p>
  </w:endnote>
  <w:endnote w:type="continuationSeparator" w:id="0">
    <w:p w14:paraId="4EEC2D42" w14:textId="77777777" w:rsidR="004209ED" w:rsidRDefault="0042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9601" w14:textId="77777777" w:rsidR="00ED407C" w:rsidRDefault="00ED407C">
    <w:pPr>
      <w:pStyle w:val="Footer"/>
      <w:jc w:val="center"/>
    </w:pPr>
  </w:p>
  <w:p w14:paraId="1E486A80" w14:textId="77777777" w:rsidR="00C65652" w:rsidRDefault="00D357DF" w:rsidP="00553554">
    <w:pPr>
      <w:pStyle w:val="Footer"/>
      <w:jc w:val="right"/>
    </w:pPr>
    <w:r>
      <w:rPr>
        <w:noProof/>
      </w:rPr>
      <w:drawing>
        <wp:inline distT="0" distB="0" distL="0" distR="0" wp14:anchorId="3D703EC0" wp14:editId="162432C7">
          <wp:extent cx="5943600" cy="43123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letterhead_wofficialY_bot.tif"/>
                  <pic:cNvPicPr/>
                </pic:nvPicPr>
                <pic:blipFill>
                  <a:blip r:embed="rId1">
                    <a:extLst>
                      <a:ext uri="{28A0092B-C50C-407E-A947-70E740481C1C}">
                        <a14:useLocalDpi xmlns:a14="http://schemas.microsoft.com/office/drawing/2010/main" val="0"/>
                      </a:ext>
                    </a:extLst>
                  </a:blip>
                  <a:stretch>
                    <a:fillRect/>
                  </a:stretch>
                </pic:blipFill>
                <pic:spPr>
                  <a:xfrm>
                    <a:off x="0" y="0"/>
                    <a:ext cx="5943600" cy="43123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3E76" w14:textId="77777777" w:rsidR="00D228C3" w:rsidRDefault="004E5200" w:rsidP="00D228C3">
    <w:pPr>
      <w:pStyle w:val="Footer"/>
      <w:jc w:val="right"/>
    </w:pPr>
    <w:r w:rsidRPr="00B14220">
      <w:rPr>
        <w:rFonts w:ascii="Cambria" w:eastAsia="MS Mincho" w:hAnsi="Cambria"/>
        <w:noProof/>
      </w:rPr>
      <w:drawing>
        <wp:inline distT="0" distB="0" distL="0" distR="0" wp14:anchorId="05BCCCC5" wp14:editId="37085831">
          <wp:extent cx="5943600" cy="212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_letter_horizon_bot.tif"/>
                  <pic:cNvPicPr/>
                </pic:nvPicPr>
                <pic:blipFill>
                  <a:blip r:embed="rId1">
                    <a:extLst>
                      <a:ext uri="{28A0092B-C50C-407E-A947-70E740481C1C}">
                        <a14:useLocalDpi xmlns:a14="http://schemas.microsoft.com/office/drawing/2010/main" val="0"/>
                      </a:ext>
                    </a:extLst>
                  </a:blip>
                  <a:stretch>
                    <a:fillRect/>
                  </a:stretch>
                </pic:blipFill>
                <pic:spPr>
                  <a:xfrm>
                    <a:off x="0" y="0"/>
                    <a:ext cx="5943600" cy="2129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2DE2" w14:textId="77777777" w:rsidR="004209ED" w:rsidRDefault="004209ED">
      <w:r>
        <w:separator/>
      </w:r>
    </w:p>
  </w:footnote>
  <w:footnote w:type="continuationSeparator" w:id="0">
    <w:p w14:paraId="077C08AF" w14:textId="77777777" w:rsidR="004209ED" w:rsidRDefault="0042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BFE0" w14:textId="39A52107" w:rsidR="005050CB" w:rsidRDefault="00E50ACA" w:rsidP="00E50ACA">
    <w:pPr>
      <w:pStyle w:val="Header"/>
      <w:pBdr>
        <w:bottom w:val="single" w:sz="4" w:space="1" w:color="D9D9D9"/>
      </w:pBdr>
      <w:rPr>
        <w:b/>
        <w:bCs/>
      </w:rPr>
    </w:pPr>
    <w:r>
      <w:rPr>
        <w:color w:val="808080"/>
        <w:spacing w:val="60"/>
      </w:rPr>
      <w:t xml:space="preserve">Relocation Expense Repayment Agreement               </w:t>
    </w:r>
    <w:r w:rsidR="005050CB" w:rsidRPr="005050CB">
      <w:rPr>
        <w:color w:val="808080"/>
        <w:spacing w:val="60"/>
      </w:rPr>
      <w:t>Page</w:t>
    </w:r>
    <w:r w:rsidR="005050CB">
      <w:t xml:space="preserve"> | </w:t>
    </w:r>
    <w:r w:rsidR="005050CB">
      <w:fldChar w:fldCharType="begin"/>
    </w:r>
    <w:r w:rsidR="005050CB">
      <w:instrText xml:space="preserve"> PAGE   \* MERGEFORMAT </w:instrText>
    </w:r>
    <w:r w:rsidR="005050CB">
      <w:fldChar w:fldCharType="separate"/>
    </w:r>
    <w:r w:rsidR="00553554" w:rsidRPr="00553554">
      <w:rPr>
        <w:b/>
        <w:bCs/>
        <w:noProof/>
      </w:rPr>
      <w:t>2</w:t>
    </w:r>
    <w:r w:rsidR="005050CB">
      <w:rPr>
        <w:b/>
        <w:bCs/>
        <w:noProof/>
      </w:rPr>
      <w:fldChar w:fldCharType="end"/>
    </w:r>
  </w:p>
  <w:p w14:paraId="2FF0D290" w14:textId="77777777" w:rsidR="005050CB" w:rsidRDefault="005050CB">
    <w:pPr>
      <w:pStyle w:val="Header"/>
    </w:pPr>
  </w:p>
  <w:p w14:paraId="44CA9E27" w14:textId="77777777" w:rsidR="00C82DFE" w:rsidRDefault="00C82DFE"/>
  <w:p w14:paraId="2C220EB8" w14:textId="77777777" w:rsidR="00C82DFE" w:rsidRDefault="00C82D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3E7"/>
    <w:multiLevelType w:val="hybridMultilevel"/>
    <w:tmpl w:val="7696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655FC"/>
    <w:multiLevelType w:val="hybridMultilevel"/>
    <w:tmpl w:val="A23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3B4F"/>
    <w:multiLevelType w:val="hybridMultilevel"/>
    <w:tmpl w:val="11846C3C"/>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D70CA1"/>
    <w:multiLevelType w:val="hybridMultilevel"/>
    <w:tmpl w:val="CB66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E3DEA"/>
    <w:multiLevelType w:val="hybridMultilevel"/>
    <w:tmpl w:val="FE5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47FDE"/>
    <w:multiLevelType w:val="hybridMultilevel"/>
    <w:tmpl w:val="D7404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6800"/>
    <w:multiLevelType w:val="hybridMultilevel"/>
    <w:tmpl w:val="4DE4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51137"/>
    <w:multiLevelType w:val="hybridMultilevel"/>
    <w:tmpl w:val="462EC300"/>
    <w:lvl w:ilvl="0" w:tplc="AE428C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6E06"/>
    <w:multiLevelType w:val="hybridMultilevel"/>
    <w:tmpl w:val="498E4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B17636"/>
    <w:multiLevelType w:val="hybridMultilevel"/>
    <w:tmpl w:val="284445E0"/>
    <w:lvl w:ilvl="0" w:tplc="D188DA4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56B0C"/>
    <w:multiLevelType w:val="hybridMultilevel"/>
    <w:tmpl w:val="FCEA24F6"/>
    <w:lvl w:ilvl="0" w:tplc="FB32391C">
      <w:start w:val="1"/>
      <w:numFmt w:val="bullet"/>
      <w:lvlText w:val="־"/>
      <w:lvlJc w:val="left"/>
      <w:pPr>
        <w:ind w:left="1068" w:hanging="360"/>
      </w:pPr>
      <w:rPr>
        <w:rFonts w:ascii="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F6321D2"/>
    <w:multiLevelType w:val="hybridMultilevel"/>
    <w:tmpl w:val="97946C78"/>
    <w:lvl w:ilvl="0" w:tplc="C360E206">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FB4E38"/>
    <w:multiLevelType w:val="hybridMultilevel"/>
    <w:tmpl w:val="111E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766CA"/>
    <w:multiLevelType w:val="hybridMultilevel"/>
    <w:tmpl w:val="4DDC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A069F"/>
    <w:multiLevelType w:val="hybridMultilevel"/>
    <w:tmpl w:val="FBA0B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F87BCF"/>
    <w:multiLevelType w:val="hybridMultilevel"/>
    <w:tmpl w:val="F592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7697"/>
    <w:multiLevelType w:val="hybridMultilevel"/>
    <w:tmpl w:val="9D0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20D88"/>
    <w:multiLevelType w:val="hybridMultilevel"/>
    <w:tmpl w:val="2AE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61970"/>
    <w:multiLevelType w:val="hybridMultilevel"/>
    <w:tmpl w:val="121E4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7A164F"/>
    <w:multiLevelType w:val="hybridMultilevel"/>
    <w:tmpl w:val="9D36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15430"/>
    <w:multiLevelType w:val="hybridMultilevel"/>
    <w:tmpl w:val="E9C82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2"/>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6"/>
  </w:num>
  <w:num w:numId="9">
    <w:abstractNumId w:val="3"/>
  </w:num>
  <w:num w:numId="10">
    <w:abstractNumId w:val="4"/>
  </w:num>
  <w:num w:numId="11">
    <w:abstractNumId w:val="13"/>
  </w:num>
  <w:num w:numId="12">
    <w:abstractNumId w:val="9"/>
  </w:num>
  <w:num w:numId="13">
    <w:abstractNumId w:val="6"/>
  </w:num>
  <w:num w:numId="14">
    <w:abstractNumId w:val="15"/>
  </w:num>
  <w:num w:numId="15">
    <w:abstractNumId w:val="0"/>
  </w:num>
  <w:num w:numId="16">
    <w:abstractNumId w:val="1"/>
  </w:num>
  <w:num w:numId="17">
    <w:abstractNumId w:val="18"/>
  </w:num>
  <w:num w:numId="18">
    <w:abstractNumId w:val="7"/>
  </w:num>
  <w:num w:numId="19">
    <w:abstractNumId w:val="5"/>
  </w:num>
  <w:num w:numId="20">
    <w:abstractNumId w:val="2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10"/>
    <w:rsid w:val="000001AF"/>
    <w:rsid w:val="00006F00"/>
    <w:rsid w:val="000130A4"/>
    <w:rsid w:val="0001672E"/>
    <w:rsid w:val="00021C9F"/>
    <w:rsid w:val="00025D88"/>
    <w:rsid w:val="000271AE"/>
    <w:rsid w:val="000316CC"/>
    <w:rsid w:val="000366A7"/>
    <w:rsid w:val="00037F91"/>
    <w:rsid w:val="000405E0"/>
    <w:rsid w:val="000427AF"/>
    <w:rsid w:val="000441F6"/>
    <w:rsid w:val="00054672"/>
    <w:rsid w:val="000625FE"/>
    <w:rsid w:val="00064B57"/>
    <w:rsid w:val="0006570E"/>
    <w:rsid w:val="00067371"/>
    <w:rsid w:val="000706DF"/>
    <w:rsid w:val="00072863"/>
    <w:rsid w:val="00073A86"/>
    <w:rsid w:val="00076BE9"/>
    <w:rsid w:val="000866EC"/>
    <w:rsid w:val="00090766"/>
    <w:rsid w:val="00091B66"/>
    <w:rsid w:val="000927E4"/>
    <w:rsid w:val="00095A92"/>
    <w:rsid w:val="00096931"/>
    <w:rsid w:val="000A10DF"/>
    <w:rsid w:val="000A3B5A"/>
    <w:rsid w:val="000B0069"/>
    <w:rsid w:val="000B25A6"/>
    <w:rsid w:val="000B2FAB"/>
    <w:rsid w:val="000C37D6"/>
    <w:rsid w:val="000C4169"/>
    <w:rsid w:val="000D0284"/>
    <w:rsid w:val="000D06C1"/>
    <w:rsid w:val="000D0D52"/>
    <w:rsid w:val="000D2CC0"/>
    <w:rsid w:val="000D31A0"/>
    <w:rsid w:val="000D3223"/>
    <w:rsid w:val="000E09BB"/>
    <w:rsid w:val="000E3873"/>
    <w:rsid w:val="000E65D7"/>
    <w:rsid w:val="000F6073"/>
    <w:rsid w:val="000F6438"/>
    <w:rsid w:val="000F7D8B"/>
    <w:rsid w:val="00100B15"/>
    <w:rsid w:val="00102C22"/>
    <w:rsid w:val="001050A6"/>
    <w:rsid w:val="00117A2F"/>
    <w:rsid w:val="001219F7"/>
    <w:rsid w:val="00121B8F"/>
    <w:rsid w:val="001277AB"/>
    <w:rsid w:val="00131818"/>
    <w:rsid w:val="001336F5"/>
    <w:rsid w:val="001337AB"/>
    <w:rsid w:val="0013598B"/>
    <w:rsid w:val="0014071F"/>
    <w:rsid w:val="00145263"/>
    <w:rsid w:val="00150302"/>
    <w:rsid w:val="00152114"/>
    <w:rsid w:val="00153491"/>
    <w:rsid w:val="001543B7"/>
    <w:rsid w:val="00157D68"/>
    <w:rsid w:val="0016584D"/>
    <w:rsid w:val="00173A39"/>
    <w:rsid w:val="00174D45"/>
    <w:rsid w:val="00177978"/>
    <w:rsid w:val="00191FB2"/>
    <w:rsid w:val="001926A6"/>
    <w:rsid w:val="001A0923"/>
    <w:rsid w:val="001A1279"/>
    <w:rsid w:val="001A2753"/>
    <w:rsid w:val="001A2D4F"/>
    <w:rsid w:val="001B0E0A"/>
    <w:rsid w:val="001B0E65"/>
    <w:rsid w:val="001B374F"/>
    <w:rsid w:val="001B618B"/>
    <w:rsid w:val="001B7379"/>
    <w:rsid w:val="001C1B28"/>
    <w:rsid w:val="001C26A1"/>
    <w:rsid w:val="001D17E6"/>
    <w:rsid w:val="001D5A15"/>
    <w:rsid w:val="001D7A62"/>
    <w:rsid w:val="001E0510"/>
    <w:rsid w:val="001E1DF6"/>
    <w:rsid w:val="001E3573"/>
    <w:rsid w:val="001E5709"/>
    <w:rsid w:val="001F770A"/>
    <w:rsid w:val="001F79AB"/>
    <w:rsid w:val="002002ED"/>
    <w:rsid w:val="002002EE"/>
    <w:rsid w:val="002054E1"/>
    <w:rsid w:val="00220DAF"/>
    <w:rsid w:val="00221951"/>
    <w:rsid w:val="00223DBD"/>
    <w:rsid w:val="00224252"/>
    <w:rsid w:val="00224435"/>
    <w:rsid w:val="00233A2E"/>
    <w:rsid w:val="00241EF8"/>
    <w:rsid w:val="002467E2"/>
    <w:rsid w:val="00246B75"/>
    <w:rsid w:val="00255C32"/>
    <w:rsid w:val="00261394"/>
    <w:rsid w:val="00261D59"/>
    <w:rsid w:val="0027034F"/>
    <w:rsid w:val="00270881"/>
    <w:rsid w:val="00274A78"/>
    <w:rsid w:val="002800AC"/>
    <w:rsid w:val="002930B9"/>
    <w:rsid w:val="002A7257"/>
    <w:rsid w:val="002A7690"/>
    <w:rsid w:val="002B59E6"/>
    <w:rsid w:val="002B5B20"/>
    <w:rsid w:val="002B6F17"/>
    <w:rsid w:val="002B77D8"/>
    <w:rsid w:val="002C2033"/>
    <w:rsid w:val="002D2529"/>
    <w:rsid w:val="002D3F70"/>
    <w:rsid w:val="002E03B4"/>
    <w:rsid w:val="002E2695"/>
    <w:rsid w:val="002E4F37"/>
    <w:rsid w:val="002E512A"/>
    <w:rsid w:val="002E68BE"/>
    <w:rsid w:val="002E733D"/>
    <w:rsid w:val="002F731B"/>
    <w:rsid w:val="003072BE"/>
    <w:rsid w:val="0031299C"/>
    <w:rsid w:val="003149DB"/>
    <w:rsid w:val="00316128"/>
    <w:rsid w:val="0033753D"/>
    <w:rsid w:val="00337E24"/>
    <w:rsid w:val="00340B91"/>
    <w:rsid w:val="003432AF"/>
    <w:rsid w:val="0034740B"/>
    <w:rsid w:val="00351832"/>
    <w:rsid w:val="00366DF3"/>
    <w:rsid w:val="00371A94"/>
    <w:rsid w:val="00371F6D"/>
    <w:rsid w:val="003742A7"/>
    <w:rsid w:val="00375972"/>
    <w:rsid w:val="00375DEA"/>
    <w:rsid w:val="003775FD"/>
    <w:rsid w:val="00380460"/>
    <w:rsid w:val="0038590A"/>
    <w:rsid w:val="00386C6F"/>
    <w:rsid w:val="00390D70"/>
    <w:rsid w:val="003912EC"/>
    <w:rsid w:val="00393F12"/>
    <w:rsid w:val="0039586F"/>
    <w:rsid w:val="003A1F00"/>
    <w:rsid w:val="003A4762"/>
    <w:rsid w:val="003A479E"/>
    <w:rsid w:val="003A7091"/>
    <w:rsid w:val="003A7D14"/>
    <w:rsid w:val="003B0BB8"/>
    <w:rsid w:val="003B13BC"/>
    <w:rsid w:val="003B2ED5"/>
    <w:rsid w:val="003B6036"/>
    <w:rsid w:val="003C0AD6"/>
    <w:rsid w:val="003C2267"/>
    <w:rsid w:val="003C4700"/>
    <w:rsid w:val="003C4729"/>
    <w:rsid w:val="003C4A79"/>
    <w:rsid w:val="003C5256"/>
    <w:rsid w:val="003C598E"/>
    <w:rsid w:val="003D74B1"/>
    <w:rsid w:val="003E2B0C"/>
    <w:rsid w:val="003E4236"/>
    <w:rsid w:val="003E5BA5"/>
    <w:rsid w:val="003E5EB6"/>
    <w:rsid w:val="003E64CA"/>
    <w:rsid w:val="003E7A89"/>
    <w:rsid w:val="003F48A3"/>
    <w:rsid w:val="00403D88"/>
    <w:rsid w:val="00404A7E"/>
    <w:rsid w:val="00405CCA"/>
    <w:rsid w:val="00410926"/>
    <w:rsid w:val="00416D48"/>
    <w:rsid w:val="0042063D"/>
    <w:rsid w:val="004209ED"/>
    <w:rsid w:val="004212B0"/>
    <w:rsid w:val="0042256E"/>
    <w:rsid w:val="00425E75"/>
    <w:rsid w:val="00426A92"/>
    <w:rsid w:val="004309CD"/>
    <w:rsid w:val="004309E9"/>
    <w:rsid w:val="00432F71"/>
    <w:rsid w:val="00436310"/>
    <w:rsid w:val="00436D86"/>
    <w:rsid w:val="004506A7"/>
    <w:rsid w:val="00451B90"/>
    <w:rsid w:val="00453811"/>
    <w:rsid w:val="00453FDE"/>
    <w:rsid w:val="004551BC"/>
    <w:rsid w:val="004652B9"/>
    <w:rsid w:val="00472EFB"/>
    <w:rsid w:val="00474791"/>
    <w:rsid w:val="00477292"/>
    <w:rsid w:val="0047768E"/>
    <w:rsid w:val="004830DF"/>
    <w:rsid w:val="004845B0"/>
    <w:rsid w:val="00487189"/>
    <w:rsid w:val="004955FD"/>
    <w:rsid w:val="00495A02"/>
    <w:rsid w:val="004A10EF"/>
    <w:rsid w:val="004A113F"/>
    <w:rsid w:val="004A13AB"/>
    <w:rsid w:val="004A1C4B"/>
    <w:rsid w:val="004A607C"/>
    <w:rsid w:val="004B5EB5"/>
    <w:rsid w:val="004C0453"/>
    <w:rsid w:val="004C3267"/>
    <w:rsid w:val="004C3E9E"/>
    <w:rsid w:val="004C4BFD"/>
    <w:rsid w:val="004C772D"/>
    <w:rsid w:val="004D2235"/>
    <w:rsid w:val="004E2EC1"/>
    <w:rsid w:val="004E5200"/>
    <w:rsid w:val="004F0DFF"/>
    <w:rsid w:val="004F1C99"/>
    <w:rsid w:val="004F24DE"/>
    <w:rsid w:val="005017C6"/>
    <w:rsid w:val="005050CB"/>
    <w:rsid w:val="00512070"/>
    <w:rsid w:val="00516D7B"/>
    <w:rsid w:val="0052355A"/>
    <w:rsid w:val="00523C3C"/>
    <w:rsid w:val="00531124"/>
    <w:rsid w:val="00532021"/>
    <w:rsid w:val="00532565"/>
    <w:rsid w:val="00532957"/>
    <w:rsid w:val="00541D35"/>
    <w:rsid w:val="00544EDD"/>
    <w:rsid w:val="0055039D"/>
    <w:rsid w:val="00551D02"/>
    <w:rsid w:val="00553554"/>
    <w:rsid w:val="00554AA6"/>
    <w:rsid w:val="0055662B"/>
    <w:rsid w:val="0056093E"/>
    <w:rsid w:val="0056122D"/>
    <w:rsid w:val="00561A33"/>
    <w:rsid w:val="0056582B"/>
    <w:rsid w:val="00566F16"/>
    <w:rsid w:val="00567F59"/>
    <w:rsid w:val="005752F4"/>
    <w:rsid w:val="00580A08"/>
    <w:rsid w:val="005813C4"/>
    <w:rsid w:val="00597C79"/>
    <w:rsid w:val="005B5E58"/>
    <w:rsid w:val="005B7D73"/>
    <w:rsid w:val="005C32A3"/>
    <w:rsid w:val="005C6992"/>
    <w:rsid w:val="005C71FC"/>
    <w:rsid w:val="005D0527"/>
    <w:rsid w:val="005D2F86"/>
    <w:rsid w:val="005E4EBE"/>
    <w:rsid w:val="005F0209"/>
    <w:rsid w:val="005F1EF1"/>
    <w:rsid w:val="0060563F"/>
    <w:rsid w:val="00606862"/>
    <w:rsid w:val="00610A20"/>
    <w:rsid w:val="0061369B"/>
    <w:rsid w:val="00613B99"/>
    <w:rsid w:val="006174D4"/>
    <w:rsid w:val="00623419"/>
    <w:rsid w:val="006272B8"/>
    <w:rsid w:val="00640CC9"/>
    <w:rsid w:val="00644692"/>
    <w:rsid w:val="00644D06"/>
    <w:rsid w:val="00645F86"/>
    <w:rsid w:val="00646341"/>
    <w:rsid w:val="00650B82"/>
    <w:rsid w:val="00651FEB"/>
    <w:rsid w:val="006538BF"/>
    <w:rsid w:val="00654CE3"/>
    <w:rsid w:val="00657B3B"/>
    <w:rsid w:val="00660C21"/>
    <w:rsid w:val="006612B6"/>
    <w:rsid w:val="00664D67"/>
    <w:rsid w:val="00664EB7"/>
    <w:rsid w:val="006677C3"/>
    <w:rsid w:val="00672061"/>
    <w:rsid w:val="00674CB3"/>
    <w:rsid w:val="00675C7F"/>
    <w:rsid w:val="00683CDE"/>
    <w:rsid w:val="006870EB"/>
    <w:rsid w:val="00690CC1"/>
    <w:rsid w:val="006947DD"/>
    <w:rsid w:val="006A7500"/>
    <w:rsid w:val="006B0845"/>
    <w:rsid w:val="006B4F04"/>
    <w:rsid w:val="006C0405"/>
    <w:rsid w:val="006D1E7A"/>
    <w:rsid w:val="006D4731"/>
    <w:rsid w:val="006D6F8B"/>
    <w:rsid w:val="006E739A"/>
    <w:rsid w:val="006F0CD1"/>
    <w:rsid w:val="006F1273"/>
    <w:rsid w:val="006F1554"/>
    <w:rsid w:val="006F20A1"/>
    <w:rsid w:val="006F59BF"/>
    <w:rsid w:val="00701D04"/>
    <w:rsid w:val="0070208D"/>
    <w:rsid w:val="00706AC2"/>
    <w:rsid w:val="0071092B"/>
    <w:rsid w:val="00710AC8"/>
    <w:rsid w:val="0071106B"/>
    <w:rsid w:val="007114A0"/>
    <w:rsid w:val="00712026"/>
    <w:rsid w:val="00713D1F"/>
    <w:rsid w:val="0071499D"/>
    <w:rsid w:val="00720AFD"/>
    <w:rsid w:val="00724604"/>
    <w:rsid w:val="0072463D"/>
    <w:rsid w:val="00727596"/>
    <w:rsid w:val="007317ED"/>
    <w:rsid w:val="00735661"/>
    <w:rsid w:val="00735FC1"/>
    <w:rsid w:val="0074383D"/>
    <w:rsid w:val="00747586"/>
    <w:rsid w:val="00754450"/>
    <w:rsid w:val="007568CD"/>
    <w:rsid w:val="007571CE"/>
    <w:rsid w:val="0076229B"/>
    <w:rsid w:val="007625BF"/>
    <w:rsid w:val="007636C6"/>
    <w:rsid w:val="00766EF5"/>
    <w:rsid w:val="00772876"/>
    <w:rsid w:val="007772B3"/>
    <w:rsid w:val="00782B79"/>
    <w:rsid w:val="00792599"/>
    <w:rsid w:val="007A0615"/>
    <w:rsid w:val="007A1421"/>
    <w:rsid w:val="007A2149"/>
    <w:rsid w:val="007A35B2"/>
    <w:rsid w:val="007A369D"/>
    <w:rsid w:val="007A3915"/>
    <w:rsid w:val="007A42C3"/>
    <w:rsid w:val="007B5412"/>
    <w:rsid w:val="007C0C0A"/>
    <w:rsid w:val="007C2B41"/>
    <w:rsid w:val="007C439E"/>
    <w:rsid w:val="007D70CA"/>
    <w:rsid w:val="007D723B"/>
    <w:rsid w:val="007E1CC1"/>
    <w:rsid w:val="007E3114"/>
    <w:rsid w:val="007F50F9"/>
    <w:rsid w:val="00804271"/>
    <w:rsid w:val="00805FC7"/>
    <w:rsid w:val="00816830"/>
    <w:rsid w:val="00817181"/>
    <w:rsid w:val="00822879"/>
    <w:rsid w:val="008228B9"/>
    <w:rsid w:val="008264A7"/>
    <w:rsid w:val="00833692"/>
    <w:rsid w:val="00840E88"/>
    <w:rsid w:val="00845BE7"/>
    <w:rsid w:val="00845F42"/>
    <w:rsid w:val="00863C40"/>
    <w:rsid w:val="00866149"/>
    <w:rsid w:val="00867640"/>
    <w:rsid w:val="0088045B"/>
    <w:rsid w:val="00880D9B"/>
    <w:rsid w:val="00881FA8"/>
    <w:rsid w:val="008842FF"/>
    <w:rsid w:val="0089133D"/>
    <w:rsid w:val="008935B5"/>
    <w:rsid w:val="00894A98"/>
    <w:rsid w:val="008A28F0"/>
    <w:rsid w:val="008B00A3"/>
    <w:rsid w:val="008B24BE"/>
    <w:rsid w:val="008B2C2E"/>
    <w:rsid w:val="008B5E31"/>
    <w:rsid w:val="008D244D"/>
    <w:rsid w:val="008E09BD"/>
    <w:rsid w:val="008E3911"/>
    <w:rsid w:val="008E542A"/>
    <w:rsid w:val="008E5D74"/>
    <w:rsid w:val="008E7ED8"/>
    <w:rsid w:val="008F0683"/>
    <w:rsid w:val="008F0B73"/>
    <w:rsid w:val="008F12D2"/>
    <w:rsid w:val="008F20F9"/>
    <w:rsid w:val="008F7774"/>
    <w:rsid w:val="0090138D"/>
    <w:rsid w:val="00901454"/>
    <w:rsid w:val="009024FC"/>
    <w:rsid w:val="00912F53"/>
    <w:rsid w:val="00916BFC"/>
    <w:rsid w:val="0092310C"/>
    <w:rsid w:val="00924365"/>
    <w:rsid w:val="00924733"/>
    <w:rsid w:val="00924F20"/>
    <w:rsid w:val="00925439"/>
    <w:rsid w:val="00927359"/>
    <w:rsid w:val="00934A7C"/>
    <w:rsid w:val="009366CB"/>
    <w:rsid w:val="009372C6"/>
    <w:rsid w:val="00940EC2"/>
    <w:rsid w:val="009418F3"/>
    <w:rsid w:val="00942071"/>
    <w:rsid w:val="0094208D"/>
    <w:rsid w:val="00943C02"/>
    <w:rsid w:val="0094536E"/>
    <w:rsid w:val="009473ED"/>
    <w:rsid w:val="00947FF0"/>
    <w:rsid w:val="00954C7D"/>
    <w:rsid w:val="0096023A"/>
    <w:rsid w:val="00961C34"/>
    <w:rsid w:val="00963D41"/>
    <w:rsid w:val="00966E27"/>
    <w:rsid w:val="00970C3A"/>
    <w:rsid w:val="009725A9"/>
    <w:rsid w:val="0097688C"/>
    <w:rsid w:val="00976AC1"/>
    <w:rsid w:val="00980292"/>
    <w:rsid w:val="00990BE7"/>
    <w:rsid w:val="009A6018"/>
    <w:rsid w:val="009A6C73"/>
    <w:rsid w:val="009A6CC8"/>
    <w:rsid w:val="009B1AB8"/>
    <w:rsid w:val="009B1F2B"/>
    <w:rsid w:val="009B4B29"/>
    <w:rsid w:val="009C4320"/>
    <w:rsid w:val="009D2948"/>
    <w:rsid w:val="009D7CA0"/>
    <w:rsid w:val="009E0185"/>
    <w:rsid w:val="009E09EE"/>
    <w:rsid w:val="009E0AAE"/>
    <w:rsid w:val="009E4CA8"/>
    <w:rsid w:val="009F147C"/>
    <w:rsid w:val="009F6A09"/>
    <w:rsid w:val="009F7253"/>
    <w:rsid w:val="009F756C"/>
    <w:rsid w:val="009F7D9A"/>
    <w:rsid w:val="00A00BDE"/>
    <w:rsid w:val="00A03C5C"/>
    <w:rsid w:val="00A04F59"/>
    <w:rsid w:val="00A16849"/>
    <w:rsid w:val="00A174C6"/>
    <w:rsid w:val="00A17E1B"/>
    <w:rsid w:val="00A20044"/>
    <w:rsid w:val="00A20D01"/>
    <w:rsid w:val="00A26BEB"/>
    <w:rsid w:val="00A40A53"/>
    <w:rsid w:val="00A41795"/>
    <w:rsid w:val="00A4528A"/>
    <w:rsid w:val="00A45F9F"/>
    <w:rsid w:val="00A4658C"/>
    <w:rsid w:val="00A5191C"/>
    <w:rsid w:val="00A5431C"/>
    <w:rsid w:val="00A54E79"/>
    <w:rsid w:val="00A57E04"/>
    <w:rsid w:val="00A61B10"/>
    <w:rsid w:val="00A61C0E"/>
    <w:rsid w:val="00A63035"/>
    <w:rsid w:val="00A65A48"/>
    <w:rsid w:val="00A72DA9"/>
    <w:rsid w:val="00A75D58"/>
    <w:rsid w:val="00A75E75"/>
    <w:rsid w:val="00A801AC"/>
    <w:rsid w:val="00A943AE"/>
    <w:rsid w:val="00A9643A"/>
    <w:rsid w:val="00AA6F2D"/>
    <w:rsid w:val="00AB2576"/>
    <w:rsid w:val="00AB3EFE"/>
    <w:rsid w:val="00AB6E3A"/>
    <w:rsid w:val="00AB7336"/>
    <w:rsid w:val="00AB7A70"/>
    <w:rsid w:val="00AB7E20"/>
    <w:rsid w:val="00AC0B7E"/>
    <w:rsid w:val="00AC279E"/>
    <w:rsid w:val="00AC62EA"/>
    <w:rsid w:val="00AC7E60"/>
    <w:rsid w:val="00AC7FC0"/>
    <w:rsid w:val="00AD77FB"/>
    <w:rsid w:val="00AE19A6"/>
    <w:rsid w:val="00AE2407"/>
    <w:rsid w:val="00AE48FA"/>
    <w:rsid w:val="00AE55A5"/>
    <w:rsid w:val="00AE7A7A"/>
    <w:rsid w:val="00AF0041"/>
    <w:rsid w:val="00AF1AD3"/>
    <w:rsid w:val="00AF1BE3"/>
    <w:rsid w:val="00AF50EA"/>
    <w:rsid w:val="00AF734B"/>
    <w:rsid w:val="00AF74FC"/>
    <w:rsid w:val="00B03B6D"/>
    <w:rsid w:val="00B06603"/>
    <w:rsid w:val="00B1405C"/>
    <w:rsid w:val="00B1734A"/>
    <w:rsid w:val="00B33CE7"/>
    <w:rsid w:val="00B37688"/>
    <w:rsid w:val="00B40FAB"/>
    <w:rsid w:val="00B478DD"/>
    <w:rsid w:val="00B47C90"/>
    <w:rsid w:val="00B533CE"/>
    <w:rsid w:val="00B53B29"/>
    <w:rsid w:val="00B603CC"/>
    <w:rsid w:val="00B60D0C"/>
    <w:rsid w:val="00B63068"/>
    <w:rsid w:val="00B64755"/>
    <w:rsid w:val="00B6520B"/>
    <w:rsid w:val="00B70EE1"/>
    <w:rsid w:val="00B720E5"/>
    <w:rsid w:val="00B72AA0"/>
    <w:rsid w:val="00B762AA"/>
    <w:rsid w:val="00B81B89"/>
    <w:rsid w:val="00B826C4"/>
    <w:rsid w:val="00B86641"/>
    <w:rsid w:val="00B93523"/>
    <w:rsid w:val="00BA342C"/>
    <w:rsid w:val="00BA36D3"/>
    <w:rsid w:val="00BA6D94"/>
    <w:rsid w:val="00BB0208"/>
    <w:rsid w:val="00BB1BB7"/>
    <w:rsid w:val="00BC6068"/>
    <w:rsid w:val="00BD5022"/>
    <w:rsid w:val="00BD6C4D"/>
    <w:rsid w:val="00BD7CFA"/>
    <w:rsid w:val="00BE29FD"/>
    <w:rsid w:val="00BE7607"/>
    <w:rsid w:val="00BF3CC3"/>
    <w:rsid w:val="00BF7497"/>
    <w:rsid w:val="00C110F1"/>
    <w:rsid w:val="00C123A6"/>
    <w:rsid w:val="00C16576"/>
    <w:rsid w:val="00C240E2"/>
    <w:rsid w:val="00C31EEE"/>
    <w:rsid w:val="00C33176"/>
    <w:rsid w:val="00C37872"/>
    <w:rsid w:val="00C406FD"/>
    <w:rsid w:val="00C40C5A"/>
    <w:rsid w:val="00C473DC"/>
    <w:rsid w:val="00C5100D"/>
    <w:rsid w:val="00C5119B"/>
    <w:rsid w:val="00C52661"/>
    <w:rsid w:val="00C534C3"/>
    <w:rsid w:val="00C60CE0"/>
    <w:rsid w:val="00C64A2D"/>
    <w:rsid w:val="00C65652"/>
    <w:rsid w:val="00C71DB4"/>
    <w:rsid w:val="00C76702"/>
    <w:rsid w:val="00C82DFE"/>
    <w:rsid w:val="00C8381C"/>
    <w:rsid w:val="00C83AF2"/>
    <w:rsid w:val="00C91034"/>
    <w:rsid w:val="00C920EA"/>
    <w:rsid w:val="00C92765"/>
    <w:rsid w:val="00C96D51"/>
    <w:rsid w:val="00CA0C85"/>
    <w:rsid w:val="00CB23EC"/>
    <w:rsid w:val="00CC13C9"/>
    <w:rsid w:val="00CD052B"/>
    <w:rsid w:val="00CD184E"/>
    <w:rsid w:val="00CD2A1C"/>
    <w:rsid w:val="00CE1234"/>
    <w:rsid w:val="00CE279D"/>
    <w:rsid w:val="00CE3FC0"/>
    <w:rsid w:val="00CE4EB1"/>
    <w:rsid w:val="00CF0CF8"/>
    <w:rsid w:val="00CF5764"/>
    <w:rsid w:val="00D0176C"/>
    <w:rsid w:val="00D045EC"/>
    <w:rsid w:val="00D1087E"/>
    <w:rsid w:val="00D10EF8"/>
    <w:rsid w:val="00D12433"/>
    <w:rsid w:val="00D14BA0"/>
    <w:rsid w:val="00D14F3F"/>
    <w:rsid w:val="00D16242"/>
    <w:rsid w:val="00D228C3"/>
    <w:rsid w:val="00D2641A"/>
    <w:rsid w:val="00D26747"/>
    <w:rsid w:val="00D308A7"/>
    <w:rsid w:val="00D31564"/>
    <w:rsid w:val="00D32523"/>
    <w:rsid w:val="00D3422F"/>
    <w:rsid w:val="00D357DF"/>
    <w:rsid w:val="00D35BAC"/>
    <w:rsid w:val="00D43622"/>
    <w:rsid w:val="00D44FAC"/>
    <w:rsid w:val="00D45690"/>
    <w:rsid w:val="00D47347"/>
    <w:rsid w:val="00D51093"/>
    <w:rsid w:val="00D56989"/>
    <w:rsid w:val="00D61158"/>
    <w:rsid w:val="00D633D8"/>
    <w:rsid w:val="00D646E1"/>
    <w:rsid w:val="00D73604"/>
    <w:rsid w:val="00D74F54"/>
    <w:rsid w:val="00D75009"/>
    <w:rsid w:val="00D76309"/>
    <w:rsid w:val="00D817BF"/>
    <w:rsid w:val="00D82D78"/>
    <w:rsid w:val="00D93184"/>
    <w:rsid w:val="00DA71C8"/>
    <w:rsid w:val="00DB127A"/>
    <w:rsid w:val="00DB1A35"/>
    <w:rsid w:val="00DB4E8C"/>
    <w:rsid w:val="00DC0391"/>
    <w:rsid w:val="00DC5470"/>
    <w:rsid w:val="00DE3EDA"/>
    <w:rsid w:val="00DF231B"/>
    <w:rsid w:val="00DF2FB3"/>
    <w:rsid w:val="00DF42A5"/>
    <w:rsid w:val="00DF5FB4"/>
    <w:rsid w:val="00E03C63"/>
    <w:rsid w:val="00E11304"/>
    <w:rsid w:val="00E13B04"/>
    <w:rsid w:val="00E173D0"/>
    <w:rsid w:val="00E22A28"/>
    <w:rsid w:val="00E261A4"/>
    <w:rsid w:val="00E278B4"/>
    <w:rsid w:val="00E278F6"/>
    <w:rsid w:val="00E27A2D"/>
    <w:rsid w:val="00E31419"/>
    <w:rsid w:val="00E32639"/>
    <w:rsid w:val="00E32B76"/>
    <w:rsid w:val="00E35981"/>
    <w:rsid w:val="00E442A7"/>
    <w:rsid w:val="00E446C9"/>
    <w:rsid w:val="00E50ACA"/>
    <w:rsid w:val="00E55EB4"/>
    <w:rsid w:val="00E5729A"/>
    <w:rsid w:val="00E60635"/>
    <w:rsid w:val="00E623B2"/>
    <w:rsid w:val="00E637AE"/>
    <w:rsid w:val="00E643E4"/>
    <w:rsid w:val="00E721BF"/>
    <w:rsid w:val="00E7237C"/>
    <w:rsid w:val="00E74FE8"/>
    <w:rsid w:val="00E77D11"/>
    <w:rsid w:val="00EA14F3"/>
    <w:rsid w:val="00EA29CA"/>
    <w:rsid w:val="00EA51ED"/>
    <w:rsid w:val="00EB13F5"/>
    <w:rsid w:val="00EC0C7E"/>
    <w:rsid w:val="00EC42A7"/>
    <w:rsid w:val="00EC7D68"/>
    <w:rsid w:val="00ED0162"/>
    <w:rsid w:val="00ED11C8"/>
    <w:rsid w:val="00ED3BCE"/>
    <w:rsid w:val="00ED407C"/>
    <w:rsid w:val="00EE0FF9"/>
    <w:rsid w:val="00EF1D5E"/>
    <w:rsid w:val="00EF395C"/>
    <w:rsid w:val="00EF3F3C"/>
    <w:rsid w:val="00F11A8C"/>
    <w:rsid w:val="00F138A9"/>
    <w:rsid w:val="00F142C7"/>
    <w:rsid w:val="00F15193"/>
    <w:rsid w:val="00F15E05"/>
    <w:rsid w:val="00F15F23"/>
    <w:rsid w:val="00F264AD"/>
    <w:rsid w:val="00F27057"/>
    <w:rsid w:val="00F316AF"/>
    <w:rsid w:val="00F3336D"/>
    <w:rsid w:val="00F36F9B"/>
    <w:rsid w:val="00F4209B"/>
    <w:rsid w:val="00F517DC"/>
    <w:rsid w:val="00F607E7"/>
    <w:rsid w:val="00F6328A"/>
    <w:rsid w:val="00F82C9D"/>
    <w:rsid w:val="00F82D6A"/>
    <w:rsid w:val="00F90706"/>
    <w:rsid w:val="00F93B13"/>
    <w:rsid w:val="00F93F43"/>
    <w:rsid w:val="00F94FF0"/>
    <w:rsid w:val="00F95577"/>
    <w:rsid w:val="00F9559A"/>
    <w:rsid w:val="00FA1D4E"/>
    <w:rsid w:val="00FA386A"/>
    <w:rsid w:val="00FA5D60"/>
    <w:rsid w:val="00FA7879"/>
    <w:rsid w:val="00FB0F54"/>
    <w:rsid w:val="00FB1CC0"/>
    <w:rsid w:val="00FB1E55"/>
    <w:rsid w:val="00FB5E2A"/>
    <w:rsid w:val="00FC370E"/>
    <w:rsid w:val="00FC7E60"/>
    <w:rsid w:val="00FD1558"/>
    <w:rsid w:val="00FE0E79"/>
    <w:rsid w:val="00FE2A43"/>
    <w:rsid w:val="00FE3342"/>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AD0EA"/>
  <w15:docId w15:val="{3C462BBF-DDCF-4CD6-A58B-BF43D3F5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EB5"/>
    <w:pPr>
      <w:tabs>
        <w:tab w:val="center" w:pos="4320"/>
        <w:tab w:val="right" w:pos="8640"/>
      </w:tabs>
    </w:pPr>
  </w:style>
  <w:style w:type="paragraph" w:styleId="Footer">
    <w:name w:val="footer"/>
    <w:basedOn w:val="Normal"/>
    <w:link w:val="FooterChar"/>
    <w:uiPriority w:val="99"/>
    <w:rsid w:val="004B5EB5"/>
    <w:pPr>
      <w:tabs>
        <w:tab w:val="center" w:pos="4320"/>
        <w:tab w:val="right" w:pos="8640"/>
      </w:tabs>
    </w:pPr>
  </w:style>
  <w:style w:type="character" w:styleId="Hyperlink">
    <w:name w:val="Hyperlink"/>
    <w:rsid w:val="00D76309"/>
    <w:rPr>
      <w:color w:val="0000FF"/>
      <w:u w:val="single"/>
    </w:rPr>
  </w:style>
  <w:style w:type="paragraph" w:styleId="BalloonText">
    <w:name w:val="Balloon Text"/>
    <w:basedOn w:val="Normal"/>
    <w:link w:val="BalloonTextChar"/>
    <w:rsid w:val="003912EC"/>
    <w:rPr>
      <w:rFonts w:ascii="Tahoma" w:hAnsi="Tahoma" w:cs="Tahoma"/>
      <w:sz w:val="16"/>
      <w:szCs w:val="16"/>
    </w:rPr>
  </w:style>
  <w:style w:type="character" w:customStyle="1" w:styleId="BalloonTextChar">
    <w:name w:val="Balloon Text Char"/>
    <w:link w:val="BalloonText"/>
    <w:rsid w:val="003912EC"/>
    <w:rPr>
      <w:rFonts w:ascii="Tahoma" w:hAnsi="Tahoma" w:cs="Tahoma"/>
      <w:sz w:val="16"/>
      <w:szCs w:val="16"/>
    </w:rPr>
  </w:style>
  <w:style w:type="paragraph" w:styleId="ListParagraph">
    <w:name w:val="List Paragraph"/>
    <w:basedOn w:val="Normal"/>
    <w:uiPriority w:val="34"/>
    <w:qFormat/>
    <w:rsid w:val="002930B9"/>
    <w:pPr>
      <w:ind w:left="720"/>
    </w:pPr>
  </w:style>
  <w:style w:type="character" w:customStyle="1" w:styleId="FooterChar">
    <w:name w:val="Footer Char"/>
    <w:link w:val="Footer"/>
    <w:uiPriority w:val="99"/>
    <w:rsid w:val="00544EDD"/>
    <w:rPr>
      <w:sz w:val="24"/>
      <w:szCs w:val="24"/>
    </w:rPr>
  </w:style>
  <w:style w:type="character" w:customStyle="1" w:styleId="HeaderChar">
    <w:name w:val="Header Char"/>
    <w:link w:val="Header"/>
    <w:uiPriority w:val="99"/>
    <w:rsid w:val="005050CB"/>
    <w:rPr>
      <w:sz w:val="24"/>
      <w:szCs w:val="24"/>
    </w:rPr>
  </w:style>
  <w:style w:type="paragraph" w:styleId="NoSpacing">
    <w:name w:val="No Spacing"/>
    <w:uiPriority w:val="1"/>
    <w:qFormat/>
    <w:rsid w:val="000441F6"/>
    <w:rPr>
      <w:rFonts w:asciiTheme="minorHAnsi" w:eastAsiaTheme="minorHAnsi" w:hAnsiTheme="minorHAnsi" w:cstheme="minorBidi"/>
      <w:sz w:val="22"/>
      <w:szCs w:val="22"/>
    </w:rPr>
  </w:style>
  <w:style w:type="paragraph" w:customStyle="1" w:styleId="Default">
    <w:name w:val="Default"/>
    <w:rsid w:val="009F756C"/>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22879"/>
    <w:rPr>
      <w:sz w:val="16"/>
      <w:szCs w:val="16"/>
    </w:rPr>
  </w:style>
  <w:style w:type="paragraph" w:styleId="CommentText">
    <w:name w:val="annotation text"/>
    <w:basedOn w:val="Normal"/>
    <w:link w:val="CommentTextChar"/>
    <w:semiHidden/>
    <w:unhideWhenUsed/>
    <w:rsid w:val="00822879"/>
    <w:rPr>
      <w:sz w:val="20"/>
      <w:szCs w:val="20"/>
    </w:rPr>
  </w:style>
  <w:style w:type="character" w:customStyle="1" w:styleId="CommentTextChar">
    <w:name w:val="Comment Text Char"/>
    <w:basedOn w:val="DefaultParagraphFont"/>
    <w:link w:val="CommentText"/>
    <w:semiHidden/>
    <w:rsid w:val="00822879"/>
  </w:style>
  <w:style w:type="paragraph" w:styleId="CommentSubject">
    <w:name w:val="annotation subject"/>
    <w:basedOn w:val="CommentText"/>
    <w:next w:val="CommentText"/>
    <w:link w:val="CommentSubjectChar"/>
    <w:semiHidden/>
    <w:unhideWhenUsed/>
    <w:rsid w:val="00822879"/>
    <w:rPr>
      <w:b/>
      <w:bCs/>
    </w:rPr>
  </w:style>
  <w:style w:type="character" w:customStyle="1" w:styleId="CommentSubjectChar">
    <w:name w:val="Comment Subject Char"/>
    <w:basedOn w:val="CommentTextChar"/>
    <w:link w:val="CommentSubject"/>
    <w:semiHidden/>
    <w:rsid w:val="00822879"/>
    <w:rPr>
      <w:b/>
      <w:bCs/>
    </w:rPr>
  </w:style>
  <w:style w:type="table" w:styleId="TableGrid">
    <w:name w:val="Table Grid"/>
    <w:basedOn w:val="TableNormal"/>
    <w:uiPriority w:val="59"/>
    <w:rsid w:val="008E7E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1649">
      <w:bodyDiv w:val="1"/>
      <w:marLeft w:val="0"/>
      <w:marRight w:val="0"/>
      <w:marTop w:val="0"/>
      <w:marBottom w:val="0"/>
      <w:divBdr>
        <w:top w:val="none" w:sz="0" w:space="0" w:color="auto"/>
        <w:left w:val="none" w:sz="0" w:space="0" w:color="auto"/>
        <w:bottom w:val="none" w:sz="0" w:space="0" w:color="auto"/>
        <w:right w:val="none" w:sz="0" w:space="0" w:color="auto"/>
      </w:divBdr>
    </w:div>
    <w:div w:id="14509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vivacqua\Desktop\letterheadtemp_inword\humanresource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8D5B-75A9-40FE-9CEA-DA372A20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humanresources_letterhead</Template>
  <TotalTime>5</TotalTime>
  <Pages>2</Pages>
  <Words>677</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ysu</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rmvivacqua</dc:creator>
  <cp:lastModifiedBy>Neal McNally</cp:lastModifiedBy>
  <cp:revision>6</cp:revision>
  <cp:lastPrinted>2018-08-08T13:54:00Z</cp:lastPrinted>
  <dcterms:created xsi:type="dcterms:W3CDTF">2018-08-08T13:41:00Z</dcterms:created>
  <dcterms:modified xsi:type="dcterms:W3CDTF">2018-08-08T18:24:00Z</dcterms:modified>
</cp:coreProperties>
</file>