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5196" w14:textId="0F3A808C" w:rsidR="00AF76FF" w:rsidRPr="005C0F7D" w:rsidRDefault="00AF76FF" w:rsidP="00C27A53">
      <w:pPr>
        <w:spacing w:after="0" w:line="240" w:lineRule="auto"/>
        <w:rPr>
          <w:rFonts w:ascii="Times New Roman" w:eastAsia="Calibri" w:hAnsi="Times New Roman" w:cs="Times New Roman"/>
          <w:b/>
        </w:rPr>
      </w:pPr>
      <w:r w:rsidRPr="005C0F7D">
        <w:rPr>
          <w:rFonts w:ascii="Times New Roman" w:eastAsia="Calibri" w:hAnsi="Times New Roman" w:cs="Times New Roman"/>
          <w:b/>
        </w:rPr>
        <w:t>3356-</w:t>
      </w:r>
      <w:r w:rsidR="004F2B32">
        <w:rPr>
          <w:rFonts w:ascii="Times New Roman" w:eastAsia="Calibri" w:hAnsi="Times New Roman" w:cs="Times New Roman"/>
          <w:b/>
        </w:rPr>
        <w:t>1</w:t>
      </w:r>
      <w:r w:rsidRPr="005C0F7D">
        <w:rPr>
          <w:rFonts w:ascii="Times New Roman" w:eastAsia="Calibri" w:hAnsi="Times New Roman" w:cs="Times New Roman"/>
          <w:b/>
        </w:rPr>
        <w:t>-</w:t>
      </w:r>
      <w:r w:rsidR="00C27A53">
        <w:rPr>
          <w:rFonts w:ascii="Times New Roman" w:eastAsia="Calibri" w:hAnsi="Times New Roman" w:cs="Times New Roman"/>
          <w:b/>
        </w:rPr>
        <w:t>0</w:t>
      </w:r>
      <w:r w:rsidR="00663C3E">
        <w:rPr>
          <w:rFonts w:ascii="Times New Roman" w:eastAsia="Calibri" w:hAnsi="Times New Roman" w:cs="Times New Roman"/>
          <w:b/>
        </w:rPr>
        <w:t>2</w:t>
      </w:r>
      <w:r w:rsidRPr="005C0F7D">
        <w:rPr>
          <w:rFonts w:ascii="Times New Roman" w:eastAsia="Calibri" w:hAnsi="Times New Roman" w:cs="Times New Roman"/>
          <w:b/>
        </w:rPr>
        <w:tab/>
      </w:r>
      <w:r w:rsidR="00456B9C">
        <w:rPr>
          <w:rFonts w:ascii="Times New Roman" w:eastAsia="Calibri" w:hAnsi="Times New Roman" w:cs="Times New Roman"/>
          <w:b/>
        </w:rPr>
        <w:t>Faculty tenure</w:t>
      </w:r>
      <w:r w:rsidR="00C27A53">
        <w:rPr>
          <w:rFonts w:ascii="Times New Roman" w:eastAsia="Calibri" w:hAnsi="Times New Roman" w:cs="Times New Roman"/>
          <w:b/>
        </w:rPr>
        <w:t>.</w:t>
      </w:r>
    </w:p>
    <w:p w14:paraId="32C99FC4" w14:textId="77777777" w:rsidR="001E00FB" w:rsidRDefault="001E00FB" w:rsidP="009477CB">
      <w:pPr>
        <w:tabs>
          <w:tab w:val="left" w:pos="7200"/>
        </w:tabs>
        <w:spacing w:after="0"/>
        <w:rPr>
          <w:rFonts w:ascii="Times New Roman" w:eastAsia="Times New Roman" w:hAnsi="Times New Roman" w:cs="Times New Roman"/>
          <w:szCs w:val="24"/>
        </w:rPr>
      </w:pPr>
    </w:p>
    <w:p w14:paraId="7C02E57C" w14:textId="77777777"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sidR="00991044">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sidR="00456B9C">
        <w:rPr>
          <w:rFonts w:ascii="Times New Roman" w:eastAsia="Times New Roman" w:hAnsi="Times New Roman" w:cs="Times New Roman"/>
          <w:szCs w:val="24"/>
        </w:rPr>
        <w:tab/>
        <w:t>Academic Affairs</w:t>
      </w:r>
      <w:r w:rsidR="003C3F4D">
        <w:rPr>
          <w:rFonts w:ascii="Times New Roman" w:eastAsia="Times New Roman" w:hAnsi="Times New Roman" w:cs="Times New Roman"/>
          <w:szCs w:val="24"/>
        </w:rPr>
        <w:tab/>
      </w:r>
      <w:r w:rsidRPr="00105232">
        <w:rPr>
          <w:rFonts w:ascii="Times New Roman" w:eastAsia="Times New Roman" w:hAnsi="Times New Roman" w:cs="Times New Roman"/>
          <w:szCs w:val="24"/>
        </w:rPr>
        <w:tab/>
      </w:r>
    </w:p>
    <w:p w14:paraId="162ACA99" w14:textId="77777777" w:rsidR="0000141B" w:rsidRPr="00105232" w:rsidRDefault="00263568" w:rsidP="0000141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00141B" w:rsidRPr="00105232">
        <w:rPr>
          <w:rFonts w:ascii="Times New Roman" w:eastAsia="Times New Roman" w:hAnsi="Times New Roman" w:cs="Times New Roman"/>
          <w:szCs w:val="24"/>
        </w:rPr>
        <w:t>Officer:</w:t>
      </w:r>
      <w:r w:rsidR="0000141B" w:rsidRPr="00105232">
        <w:rPr>
          <w:rFonts w:ascii="Times New Roman" w:eastAsia="Times New Roman" w:hAnsi="Times New Roman" w:cs="Times New Roman"/>
          <w:szCs w:val="24"/>
        </w:rPr>
        <w:tab/>
      </w:r>
      <w:r w:rsidR="00456B9C">
        <w:rPr>
          <w:rFonts w:ascii="Times New Roman" w:eastAsia="Times New Roman" w:hAnsi="Times New Roman" w:cs="Times New Roman"/>
          <w:szCs w:val="24"/>
        </w:rPr>
        <w:t>Office of Academic Affairs</w:t>
      </w:r>
    </w:p>
    <w:p w14:paraId="02AB0F80" w14:textId="77777777"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456B9C">
        <w:rPr>
          <w:rFonts w:ascii="Times New Roman" w:eastAsia="Times New Roman" w:hAnsi="Times New Roman" w:cs="Times New Roman"/>
          <w:szCs w:val="24"/>
        </w:rPr>
        <w:t>March 2019</w:t>
      </w:r>
    </w:p>
    <w:p w14:paraId="777E52A6" w14:textId="77777777"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456B9C">
        <w:rPr>
          <w:rFonts w:ascii="Times New Roman" w:eastAsia="Times New Roman" w:hAnsi="Times New Roman" w:cs="Times New Roman"/>
          <w:szCs w:val="24"/>
        </w:rPr>
        <w:t>Academic and Student Affairs</w:t>
      </w:r>
    </w:p>
    <w:p w14:paraId="4435B081" w14:textId="182374EF" w:rsidR="0000141B" w:rsidRDefault="00991044" w:rsidP="0000141B">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b/>
          <w:szCs w:val="24"/>
        </w:rPr>
        <w:t xml:space="preserve">Effective </w:t>
      </w:r>
      <w:r w:rsidR="00266489">
        <w:rPr>
          <w:rFonts w:ascii="Times New Roman" w:eastAsia="Times New Roman" w:hAnsi="Times New Roman" w:cs="Times New Roman"/>
          <w:b/>
          <w:szCs w:val="24"/>
        </w:rPr>
        <w:t>Date</w:t>
      </w:r>
      <w:r w:rsidR="0000141B" w:rsidRPr="00105232">
        <w:rPr>
          <w:rFonts w:ascii="Times New Roman" w:eastAsia="Times New Roman" w:hAnsi="Times New Roman" w:cs="Times New Roman"/>
          <w:b/>
          <w:szCs w:val="24"/>
        </w:rPr>
        <w:t>:</w:t>
      </w:r>
      <w:r w:rsidR="0000141B" w:rsidRPr="00105232">
        <w:rPr>
          <w:rFonts w:ascii="Times New Roman" w:eastAsia="Times New Roman" w:hAnsi="Times New Roman" w:cs="Times New Roman"/>
          <w:szCs w:val="24"/>
        </w:rPr>
        <w:tab/>
      </w:r>
      <w:r w:rsidR="00456B9C">
        <w:rPr>
          <w:rFonts w:ascii="Times New Roman" w:eastAsia="Times New Roman" w:hAnsi="Times New Roman" w:cs="Times New Roman"/>
          <w:b/>
          <w:szCs w:val="24"/>
        </w:rPr>
        <w:t>March 7, 2019</w:t>
      </w:r>
    </w:p>
    <w:p w14:paraId="2349B0EB" w14:textId="6ADE3160" w:rsidR="007305D4" w:rsidRPr="00456B9C" w:rsidRDefault="007305D4" w:rsidP="0000141B">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b/>
          <w:szCs w:val="24"/>
        </w:rPr>
        <w:t>Minor Revision:</w:t>
      </w:r>
      <w:r>
        <w:rPr>
          <w:rFonts w:ascii="Times New Roman" w:eastAsia="Times New Roman" w:hAnsi="Times New Roman" w:cs="Times New Roman"/>
          <w:b/>
          <w:szCs w:val="24"/>
        </w:rPr>
        <w:tab/>
        <w:t>March 14, 2022 (rule number)</w:t>
      </w:r>
    </w:p>
    <w:p w14:paraId="5AC11B8E" w14:textId="77777777"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456B9C">
        <w:rPr>
          <w:rFonts w:ascii="Times New Roman" w:eastAsia="Times New Roman" w:hAnsi="Times New Roman" w:cs="Times New Roman"/>
          <w:szCs w:val="24"/>
        </w:rPr>
        <w:t>2024</w:t>
      </w:r>
    </w:p>
    <w:p w14:paraId="3D4AF67F" w14:textId="77777777" w:rsidR="0000141B" w:rsidRPr="009477CB" w:rsidRDefault="0000141B" w:rsidP="009477CB">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7FDF2CCA" w14:textId="77777777" w:rsidR="00AF76FF" w:rsidRPr="005C0F7D" w:rsidRDefault="00AF76FF" w:rsidP="00AF76FF">
      <w:pPr>
        <w:spacing w:after="0" w:line="240" w:lineRule="auto"/>
        <w:rPr>
          <w:rFonts w:ascii="Times New Roman" w:eastAsia="Times New Roman" w:hAnsi="Times New Roman" w:cs="Times New Roman"/>
          <w:b/>
          <w:szCs w:val="24"/>
        </w:rPr>
      </w:pPr>
    </w:p>
    <w:p w14:paraId="2FC64C9A" w14:textId="77777777" w:rsidR="00456B9C" w:rsidRDefault="00AF76FF" w:rsidP="00456B9C">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(A)</w:t>
      </w:r>
      <w:r w:rsidRPr="005C0F7D">
        <w:rPr>
          <w:rFonts w:ascii="Times New Roman" w:eastAsia="Calibri" w:hAnsi="Times New Roman" w:cs="Times New Roman"/>
        </w:rPr>
        <w:tab/>
        <w:t>Policy statement.</w:t>
      </w:r>
      <w:r w:rsidR="00456B9C">
        <w:rPr>
          <w:rFonts w:ascii="Times New Roman" w:eastAsia="Calibri" w:hAnsi="Times New Roman" w:cs="Times New Roman"/>
        </w:rPr>
        <w:t xml:space="preserve">  Section 3345.45 of the Revised Code permits the board of trustees of each state university to review its policy on faculty tenure and update it to promote excellence in instruction (teach</w:t>
      </w:r>
      <w:r w:rsidR="00367DD2">
        <w:rPr>
          <w:rFonts w:ascii="Times New Roman" w:eastAsia="Calibri" w:hAnsi="Times New Roman" w:cs="Times New Roman"/>
        </w:rPr>
        <w:t>ing</w:t>
      </w:r>
      <w:r w:rsidR="00456B9C">
        <w:rPr>
          <w:rFonts w:ascii="Times New Roman" w:eastAsia="Calibri" w:hAnsi="Times New Roman" w:cs="Times New Roman"/>
        </w:rPr>
        <w:t>), research, service, commercialization, or any combination of those areas.  The law specifies that commercialization may be one of the included pathways to tenure.  The following are examples of commercialization:</w:t>
      </w:r>
    </w:p>
    <w:p w14:paraId="6575764D" w14:textId="77777777" w:rsidR="00456B9C" w:rsidRDefault="00456B9C" w:rsidP="00456B9C">
      <w:pPr>
        <w:spacing w:after="0" w:line="240" w:lineRule="auto"/>
        <w:ind w:left="720" w:hanging="720"/>
        <w:rPr>
          <w:rFonts w:ascii="Times New Roman" w:eastAsia="Calibri" w:hAnsi="Times New Roman" w:cs="Times New Roman"/>
        </w:rPr>
      </w:pPr>
    </w:p>
    <w:p w14:paraId="66485750"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(1)</w:t>
      </w:r>
      <w:r>
        <w:rPr>
          <w:rFonts w:ascii="Times New Roman" w:eastAsia="Calibri" w:hAnsi="Times New Roman" w:cs="Times New Roman"/>
        </w:rPr>
        <w:tab/>
        <w:t>Creation of intellectual property.</w:t>
      </w:r>
    </w:p>
    <w:p w14:paraId="004A951F" w14:textId="77777777" w:rsidR="00456B9C" w:rsidRDefault="00456B9C" w:rsidP="00456B9C">
      <w:pPr>
        <w:spacing w:after="0" w:line="240" w:lineRule="auto"/>
        <w:ind w:left="720" w:hanging="720"/>
        <w:rPr>
          <w:rFonts w:ascii="Times New Roman" w:eastAsia="Calibri" w:hAnsi="Times New Roman" w:cs="Times New Roman"/>
        </w:rPr>
      </w:pPr>
    </w:p>
    <w:p w14:paraId="48477FCE"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(2)</w:t>
      </w:r>
      <w:r>
        <w:rPr>
          <w:rFonts w:ascii="Times New Roman" w:eastAsia="Calibri" w:hAnsi="Times New Roman" w:cs="Times New Roman"/>
        </w:rPr>
        <w:tab/>
        <w:t>Protection of the intellectual property.</w:t>
      </w:r>
    </w:p>
    <w:p w14:paraId="79FEEEDB" w14:textId="77777777" w:rsidR="00456B9C" w:rsidRDefault="00456B9C" w:rsidP="00456B9C">
      <w:pPr>
        <w:spacing w:after="0" w:line="240" w:lineRule="auto"/>
        <w:ind w:left="720" w:hanging="720"/>
        <w:rPr>
          <w:rFonts w:ascii="Times New Roman" w:eastAsia="Calibri" w:hAnsi="Times New Roman" w:cs="Times New Roman"/>
        </w:rPr>
      </w:pPr>
    </w:p>
    <w:p w14:paraId="441E3ACC"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(3)</w:t>
      </w:r>
      <w:r>
        <w:rPr>
          <w:rFonts w:ascii="Times New Roman" w:eastAsia="Calibri" w:hAnsi="Times New Roman" w:cs="Times New Roman"/>
        </w:rPr>
        <w:tab/>
        <w:t>Marketing of the intellectual property.</w:t>
      </w:r>
    </w:p>
    <w:p w14:paraId="56C28C09" w14:textId="77777777" w:rsidR="00456B9C" w:rsidRDefault="00456B9C" w:rsidP="00456B9C">
      <w:pPr>
        <w:spacing w:after="0" w:line="240" w:lineRule="auto"/>
        <w:ind w:left="720" w:hanging="720"/>
        <w:rPr>
          <w:rFonts w:ascii="Times New Roman" w:eastAsia="Calibri" w:hAnsi="Times New Roman" w:cs="Times New Roman"/>
        </w:rPr>
      </w:pPr>
    </w:p>
    <w:p w14:paraId="00830CA4"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(4)</w:t>
      </w:r>
      <w:r>
        <w:rPr>
          <w:rFonts w:ascii="Times New Roman" w:eastAsia="Calibri" w:hAnsi="Times New Roman" w:cs="Times New Roman"/>
        </w:rPr>
        <w:tab/>
        <w:t>Licensing of the intellectual property.</w:t>
      </w:r>
    </w:p>
    <w:p w14:paraId="3E889B1D" w14:textId="77777777" w:rsidR="00456B9C" w:rsidRDefault="00456B9C" w:rsidP="00456B9C">
      <w:pPr>
        <w:spacing w:after="0" w:line="240" w:lineRule="auto"/>
        <w:ind w:left="720" w:hanging="720"/>
        <w:rPr>
          <w:rFonts w:ascii="Times New Roman" w:eastAsia="Calibri" w:hAnsi="Times New Roman" w:cs="Times New Roman"/>
        </w:rPr>
      </w:pPr>
    </w:p>
    <w:p w14:paraId="19B36F78"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(5)</w:t>
      </w:r>
      <w:r>
        <w:rPr>
          <w:rFonts w:ascii="Times New Roman" w:eastAsia="Calibri" w:hAnsi="Times New Roman" w:cs="Times New Roman"/>
        </w:rPr>
        <w:tab/>
        <w:t>Manufacturing a product based on the license.</w:t>
      </w:r>
    </w:p>
    <w:p w14:paraId="13C81BEC" w14:textId="77777777" w:rsidR="00456B9C" w:rsidRDefault="00456B9C" w:rsidP="00456B9C">
      <w:pPr>
        <w:spacing w:after="0" w:line="240" w:lineRule="auto"/>
        <w:ind w:left="720" w:hanging="720"/>
        <w:rPr>
          <w:rFonts w:ascii="Times New Roman" w:eastAsia="Calibri" w:hAnsi="Times New Roman" w:cs="Times New Roman"/>
        </w:rPr>
      </w:pPr>
    </w:p>
    <w:p w14:paraId="7EE3F197" w14:textId="77777777" w:rsidR="00456B9C" w:rsidRDefault="00456B9C" w:rsidP="00456B9C">
      <w:pPr>
        <w:spacing w:after="0" w:line="240" w:lineRule="auto"/>
        <w:ind w:left="720" w:hanging="720"/>
        <w:rPr>
          <w:rFonts w:ascii="Times New Roman" w:eastAsia="Calibri" w:hAnsi="Times New Roman" w:cs="Times New Roman"/>
        </w:rPr>
      </w:pPr>
      <w:r>
        <w:rPr>
          <w:rFonts w:ascii="Times New Roman" w:eastAsia="Calibri" w:hAnsi="Times New Roman" w:cs="Times New Roman"/>
        </w:rPr>
        <w:tab/>
        <w:t>(6)</w:t>
      </w:r>
      <w:r>
        <w:rPr>
          <w:rFonts w:ascii="Times New Roman" w:eastAsia="Calibri" w:hAnsi="Times New Roman" w:cs="Times New Roman"/>
        </w:rPr>
        <w:tab/>
        <w:t>Sale of the technology covered by the license.</w:t>
      </w:r>
    </w:p>
    <w:p w14:paraId="09B82B4A" w14:textId="77777777" w:rsidR="004F2B32" w:rsidRPr="005C0F7D" w:rsidRDefault="004F2B32" w:rsidP="004F2B32">
      <w:pPr>
        <w:spacing w:after="0" w:line="240" w:lineRule="auto"/>
        <w:ind w:left="720" w:hanging="720"/>
        <w:rPr>
          <w:rFonts w:ascii="Times New Roman" w:eastAsia="Calibri" w:hAnsi="Times New Roman" w:cs="Times New Roman"/>
        </w:rPr>
      </w:pPr>
    </w:p>
    <w:p w14:paraId="79616C0E" w14:textId="77777777" w:rsidR="00456B9C"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(B)</w:t>
      </w:r>
      <w:r w:rsidRPr="005C0F7D">
        <w:rPr>
          <w:rFonts w:ascii="Times New Roman" w:eastAsia="Calibri" w:hAnsi="Times New Roman" w:cs="Times New Roman"/>
        </w:rPr>
        <w:tab/>
        <w:t>P</w:t>
      </w:r>
      <w:r>
        <w:rPr>
          <w:rFonts w:ascii="Times New Roman" w:eastAsia="Calibri" w:hAnsi="Times New Roman" w:cs="Times New Roman"/>
        </w:rPr>
        <w:t>urpose</w:t>
      </w:r>
      <w:r w:rsidRPr="005C0F7D">
        <w:rPr>
          <w:rFonts w:ascii="Times New Roman" w:eastAsia="Calibri" w:hAnsi="Times New Roman" w:cs="Times New Roman"/>
        </w:rPr>
        <w:t>.</w:t>
      </w:r>
      <w:r w:rsidR="00456B9C">
        <w:rPr>
          <w:rFonts w:ascii="Times New Roman" w:eastAsia="Calibri" w:hAnsi="Times New Roman" w:cs="Times New Roman"/>
        </w:rPr>
        <w:t xml:space="preserve">  To be in compliance with section 3345.45 of the Revised Code, the board of trustees is ensuring that commercialization is included as one of the areas for faculty to emphasize as a pathway to tenure.</w:t>
      </w:r>
    </w:p>
    <w:p w14:paraId="297B3B71" w14:textId="77777777" w:rsidR="004F2B32" w:rsidRPr="005C0F7D" w:rsidRDefault="004F2B32" w:rsidP="004F2B32">
      <w:pPr>
        <w:spacing w:after="0" w:line="240" w:lineRule="auto"/>
        <w:ind w:left="720" w:hanging="720"/>
        <w:rPr>
          <w:rFonts w:ascii="Times New Roman" w:eastAsia="Calibri" w:hAnsi="Times New Roman" w:cs="Times New Roman"/>
        </w:rPr>
      </w:pPr>
    </w:p>
    <w:p w14:paraId="77A41652" w14:textId="77777777" w:rsidR="004F2B32" w:rsidRPr="005C0F7D"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456B9C">
        <w:rPr>
          <w:rFonts w:ascii="Times New Roman" w:eastAsia="Calibri" w:hAnsi="Times New Roman" w:cs="Times New Roman"/>
        </w:rPr>
        <w:t>C</w:t>
      </w:r>
      <w:r w:rsidRPr="005C0F7D">
        <w:rPr>
          <w:rFonts w:ascii="Times New Roman" w:eastAsia="Calibri" w:hAnsi="Times New Roman" w:cs="Times New Roman"/>
        </w:rPr>
        <w:t>)</w:t>
      </w:r>
      <w:r w:rsidRPr="005C0F7D">
        <w:rPr>
          <w:rFonts w:ascii="Times New Roman" w:eastAsia="Calibri" w:hAnsi="Times New Roman" w:cs="Times New Roman"/>
        </w:rPr>
        <w:tab/>
      </w:r>
      <w:r w:rsidR="00456B9C">
        <w:rPr>
          <w:rFonts w:ascii="Times New Roman" w:eastAsia="Calibri" w:hAnsi="Times New Roman" w:cs="Times New Roman"/>
        </w:rPr>
        <w:t>Procedures</w:t>
      </w:r>
      <w:r w:rsidRPr="005C0F7D">
        <w:rPr>
          <w:rFonts w:ascii="Times New Roman" w:eastAsia="Calibri" w:hAnsi="Times New Roman" w:cs="Times New Roman"/>
        </w:rPr>
        <w:t>.</w:t>
      </w:r>
      <w:r w:rsidR="00456B9C">
        <w:rPr>
          <w:rFonts w:ascii="Times New Roman" w:eastAsia="Calibri" w:hAnsi="Times New Roman" w:cs="Times New Roman"/>
        </w:rPr>
        <w:t xml:space="preserve">  The tenure process is governed by the collective bargaining agreement between Youngstown state university and the Youngstown state university chapter of the Ohio education association and the policies of Youngstown state university board of trustees.</w:t>
      </w:r>
      <w:r w:rsidRPr="005C0F7D">
        <w:rPr>
          <w:rFonts w:ascii="Times New Roman" w:eastAsia="Calibri" w:hAnsi="Times New Roman" w:cs="Times New Roman"/>
        </w:rPr>
        <w:t xml:space="preserve">  </w:t>
      </w:r>
    </w:p>
    <w:p w14:paraId="6CF93170" w14:textId="77777777" w:rsidR="004F2B32" w:rsidRPr="005C0F7D" w:rsidRDefault="004F2B32" w:rsidP="004F2B32">
      <w:pPr>
        <w:spacing w:after="0" w:line="240" w:lineRule="auto"/>
        <w:ind w:left="720" w:hanging="720"/>
        <w:rPr>
          <w:rFonts w:ascii="Times New Roman" w:eastAsia="Calibri" w:hAnsi="Times New Roman" w:cs="Times New Roman"/>
        </w:rPr>
      </w:pPr>
    </w:p>
    <w:p w14:paraId="2EEA7406" w14:textId="77777777"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lastRenderedPageBreak/>
        <w:t>(1)</w:t>
      </w:r>
      <w:r w:rsidR="00456B9C">
        <w:rPr>
          <w:rFonts w:ascii="Times New Roman" w:eastAsia="Calibri" w:hAnsi="Times New Roman" w:cs="Times New Roman"/>
        </w:rPr>
        <w:tab/>
        <w:t xml:space="preserve">In granting tenure to eligible faculty, </w:t>
      </w:r>
      <w:r w:rsidRPr="005C0F7D">
        <w:rPr>
          <w:rFonts w:ascii="Times New Roman" w:eastAsia="Calibri" w:hAnsi="Times New Roman" w:cs="Times New Roman"/>
        </w:rPr>
        <w:tab/>
      </w:r>
      <w:r w:rsidR="00456B9C">
        <w:rPr>
          <w:rFonts w:ascii="Times New Roman" w:eastAsia="Calibri" w:hAnsi="Times New Roman" w:cs="Times New Roman"/>
        </w:rPr>
        <w:t>Youngstown state university recognizes and promotes excellence in instruction (teaching), research, service, commercialization or any combination thereof.</w:t>
      </w:r>
    </w:p>
    <w:p w14:paraId="7371D807" w14:textId="77777777" w:rsidR="004F2B32" w:rsidRPr="005C0F7D" w:rsidRDefault="004F2B32" w:rsidP="004F2B32">
      <w:pPr>
        <w:spacing w:after="0" w:line="240" w:lineRule="auto"/>
        <w:ind w:left="1440" w:hanging="720"/>
        <w:rPr>
          <w:rFonts w:ascii="Times New Roman" w:eastAsia="Calibri" w:hAnsi="Times New Roman" w:cs="Times New Roman"/>
        </w:rPr>
      </w:pPr>
    </w:p>
    <w:p w14:paraId="71797A2D" w14:textId="77777777"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Pr>
          <w:rFonts w:ascii="Times New Roman" w:eastAsia="Calibri" w:hAnsi="Times New Roman" w:cs="Times New Roman"/>
        </w:rPr>
        <w:t xml:space="preserve"> </w:t>
      </w:r>
      <w:r w:rsidR="0050364B">
        <w:rPr>
          <w:rFonts w:ascii="Times New Roman" w:eastAsia="Calibri" w:hAnsi="Times New Roman" w:cs="Times New Roman"/>
        </w:rPr>
        <w:t>Faculty are evaluated in the areas of instruction (teaching), service, and scholarship, which may include commercialization activities.</w:t>
      </w:r>
    </w:p>
    <w:sectPr w:rsidR="004F2B32" w:rsidRPr="005C0F7D" w:rsidSect="00BB324F">
      <w:headerReference w:type="even" r:id="rId7"/>
      <w:headerReference w:type="default" r:id="rId8"/>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42F7" w14:textId="77777777" w:rsidR="00DC7255" w:rsidRDefault="00DC7255">
      <w:pPr>
        <w:spacing w:after="0" w:line="240" w:lineRule="auto"/>
      </w:pPr>
      <w:r>
        <w:separator/>
      </w:r>
    </w:p>
  </w:endnote>
  <w:endnote w:type="continuationSeparator" w:id="0">
    <w:p w14:paraId="064C8723" w14:textId="77777777" w:rsidR="00DC7255" w:rsidRDefault="00DC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1771" w14:textId="77777777" w:rsidR="00DC7255" w:rsidRDefault="00DC7255">
      <w:pPr>
        <w:spacing w:after="0" w:line="240" w:lineRule="auto"/>
      </w:pPr>
      <w:r>
        <w:separator/>
      </w:r>
    </w:p>
  </w:footnote>
  <w:footnote w:type="continuationSeparator" w:id="0">
    <w:p w14:paraId="66369264" w14:textId="77777777" w:rsidR="00DC7255" w:rsidRDefault="00DC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72A" w14:textId="77777777" w:rsidR="00BB324F"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D56D7" w14:textId="77777777" w:rsidR="00BB324F" w:rsidRDefault="00F03570"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1FAA" w14:textId="77777777" w:rsidR="00BB324F"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DD2">
      <w:rPr>
        <w:rStyle w:val="PageNumber"/>
        <w:noProof/>
      </w:rPr>
      <w:t>2</w:t>
    </w:r>
    <w:r>
      <w:rPr>
        <w:rStyle w:val="PageNumber"/>
      </w:rPr>
      <w:fldChar w:fldCharType="end"/>
    </w:r>
  </w:p>
  <w:p w14:paraId="57628656" w14:textId="58F5F464" w:rsidR="00BB324F" w:rsidRDefault="00064BD1" w:rsidP="007305D4">
    <w:pPr>
      <w:pStyle w:val="Header"/>
      <w:tabs>
        <w:tab w:val="clear" w:pos="4680"/>
        <w:tab w:val="clear" w:pos="9360"/>
        <w:tab w:val="left" w:pos="3600"/>
      </w:tabs>
      <w:ind w:right="360"/>
    </w:pPr>
    <w:r>
      <w:t>3356:1-</w:t>
    </w:r>
    <w:r w:rsidR="0050364B">
      <w:t>0</w:t>
    </w:r>
    <w:r>
      <w:t>1</w:t>
    </w:r>
    <w:r w:rsidR="007305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42FC5"/>
    <w:rsid w:val="00064BD1"/>
    <w:rsid w:val="00105232"/>
    <w:rsid w:val="00122F3B"/>
    <w:rsid w:val="001E00FB"/>
    <w:rsid w:val="0023278B"/>
    <w:rsid w:val="00263568"/>
    <w:rsid w:val="00266489"/>
    <w:rsid w:val="00356751"/>
    <w:rsid w:val="00367DD2"/>
    <w:rsid w:val="003C3F4D"/>
    <w:rsid w:val="00456B9C"/>
    <w:rsid w:val="004F2B32"/>
    <w:rsid w:val="0050364B"/>
    <w:rsid w:val="00573864"/>
    <w:rsid w:val="005E116C"/>
    <w:rsid w:val="00612F9F"/>
    <w:rsid w:val="00663C3E"/>
    <w:rsid w:val="007305D4"/>
    <w:rsid w:val="00762946"/>
    <w:rsid w:val="0083521A"/>
    <w:rsid w:val="008B64A3"/>
    <w:rsid w:val="009477CB"/>
    <w:rsid w:val="00985E52"/>
    <w:rsid w:val="00991044"/>
    <w:rsid w:val="00996CF1"/>
    <w:rsid w:val="00A12E73"/>
    <w:rsid w:val="00AA4C4D"/>
    <w:rsid w:val="00AC3BD1"/>
    <w:rsid w:val="00AD55D7"/>
    <w:rsid w:val="00AF76FF"/>
    <w:rsid w:val="00B65AA0"/>
    <w:rsid w:val="00BA35B0"/>
    <w:rsid w:val="00BC41B9"/>
    <w:rsid w:val="00C27A53"/>
    <w:rsid w:val="00C54FFA"/>
    <w:rsid w:val="00CC4065"/>
    <w:rsid w:val="00CF4630"/>
    <w:rsid w:val="00DC6489"/>
    <w:rsid w:val="00DC7255"/>
    <w:rsid w:val="00E25B8A"/>
    <w:rsid w:val="00E67A6A"/>
    <w:rsid w:val="00E73E1C"/>
    <w:rsid w:val="00E906C0"/>
    <w:rsid w:val="00E9184E"/>
    <w:rsid w:val="00EC1A7A"/>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4188"/>
  <w15:docId w15:val="{F1A1CF4D-6297-437E-B233-6FE0A460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503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2</cp:revision>
  <cp:lastPrinted>2022-03-14T14:49:00Z</cp:lastPrinted>
  <dcterms:created xsi:type="dcterms:W3CDTF">2022-03-14T14:51:00Z</dcterms:created>
  <dcterms:modified xsi:type="dcterms:W3CDTF">2022-03-14T14:51:00Z</dcterms:modified>
</cp:coreProperties>
</file>