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92E1" w14:textId="33F05335" w:rsidR="001925DD" w:rsidRPr="007F4215" w:rsidRDefault="00F544D2" w:rsidP="00F544D2">
      <w:pPr>
        <w:pStyle w:val="Title"/>
        <w:rPr>
          <w:sz w:val="48"/>
          <w:szCs w:val="48"/>
        </w:rPr>
      </w:pPr>
      <w:bookmarkStart w:id="0" w:name="_Hlk109900054"/>
      <w:bookmarkEnd w:id="0"/>
      <w:r w:rsidRPr="007F4215">
        <w:rPr>
          <w:sz w:val="48"/>
          <w:szCs w:val="48"/>
        </w:rPr>
        <w:t xml:space="preserve">2022 Noel Levitz Snapshot Series: </w:t>
      </w:r>
      <w:r w:rsidR="007F4215" w:rsidRPr="007F4215">
        <w:rPr>
          <w:sz w:val="48"/>
          <w:szCs w:val="48"/>
        </w:rPr>
        <w:t>Student Centered</w:t>
      </w:r>
    </w:p>
    <w:p w14:paraId="2D98050A" w14:textId="7E3A111E" w:rsidR="00F544D2" w:rsidRDefault="00F544D2" w:rsidP="00F544D2">
      <w:pPr>
        <w:pStyle w:val="Subtitle"/>
      </w:pPr>
      <w:r>
        <w:t>Accessible Version</w:t>
      </w:r>
      <w:r w:rsidR="008867C1">
        <w:t xml:space="preserve"> of Content</w:t>
      </w:r>
    </w:p>
    <w:p w14:paraId="288E6784" w14:textId="77777777" w:rsidR="00F544D2" w:rsidRPr="003731AC" w:rsidRDefault="00F544D2" w:rsidP="00F544D2">
      <w:pPr>
        <w:spacing w:line="240" w:lineRule="auto"/>
      </w:pPr>
      <w:r w:rsidRPr="003731AC">
        <w:t xml:space="preserve">In the spring of 2022, the Institute for Teaching &amp; Learning fielded the Noel Levitz Satisfaction survey to all YSU students. Two different survey versions were used as a part of the survey administration. Many of the same items occur on both surveys, and this document focuses on both survey versions, but breaks up results by undergraduate/graduate status and age group. The surveys had a </w:t>
      </w:r>
      <w:r w:rsidRPr="003731AC">
        <w:rPr>
          <w:b/>
        </w:rPr>
        <w:t xml:space="preserve">response rate of </w:t>
      </w:r>
      <w:r>
        <w:rPr>
          <w:b/>
        </w:rPr>
        <w:t>17</w:t>
      </w:r>
      <w:r w:rsidRPr="003731AC">
        <w:rPr>
          <w:b/>
        </w:rPr>
        <w:t>%.</w:t>
      </w:r>
      <w:r w:rsidRPr="003731AC">
        <w:t xml:space="preserve"> </w:t>
      </w:r>
    </w:p>
    <w:p w14:paraId="07E4FCF1" w14:textId="583F4FAE" w:rsidR="00F544D2" w:rsidRDefault="00F544D2" w:rsidP="00F544D2">
      <w:r w:rsidRPr="00F544D2">
        <w:t xml:space="preserve">Access more student survey data using your YSU login at </w:t>
      </w:r>
      <w:hyperlink r:id="rId8" w:history="1">
        <w:r>
          <w:rPr>
            <w:rStyle w:val="Hyperlink"/>
          </w:rPr>
          <w:t>Noel Levitz Data 2012-2022.xlsx</w:t>
        </w:r>
      </w:hyperlink>
    </w:p>
    <w:p w14:paraId="0FE09DBB" w14:textId="3337CBE6" w:rsidR="002F1EC3" w:rsidRDefault="002F1EC3" w:rsidP="002F1EC3">
      <w:pPr>
        <w:pStyle w:val="Heading1"/>
      </w:pPr>
      <w:r>
        <w:t>Key Data Points:</w:t>
      </w:r>
    </w:p>
    <w:p w14:paraId="7E95F378" w14:textId="6E457FBC" w:rsidR="002F1EC3" w:rsidRDefault="004F2C81" w:rsidP="002F1EC3">
      <w:pPr>
        <w:pStyle w:val="Heading2"/>
      </w:pPr>
      <w:r>
        <w:t>Registration without Conflict</w:t>
      </w:r>
    </w:p>
    <w:p w14:paraId="486B3CF2" w14:textId="2986863F" w:rsidR="007F4215" w:rsidRDefault="007F4215" w:rsidP="007F4215">
      <w:r w:rsidRPr="005C7AEB">
        <w:t>Students are asked how important an item is on a scale of 1-7, with 7 being the most important. Students are then asked how satisfied they are with that item on a scale of 1-7, with 7 being the most satisfied. The gap is the difference between importance and satisfaction.</w:t>
      </w:r>
      <w:r w:rsidR="004F2C81">
        <w:t xml:space="preserve"> Students responded to the following item, “I am able to register for classes I need with few conflicts.” </w:t>
      </w:r>
    </w:p>
    <w:p w14:paraId="550DE0FC" w14:textId="6B47F141" w:rsidR="007F4215" w:rsidRDefault="007F4215" w:rsidP="007F4215">
      <w:pPr>
        <w:pStyle w:val="ListParagraph"/>
        <w:numPr>
          <w:ilvl w:val="0"/>
          <w:numId w:val="3"/>
        </w:numPr>
      </w:pPr>
      <w:r>
        <w:t xml:space="preserve">Undergraduate students aged 18-24 rated </w:t>
      </w:r>
      <w:r w:rsidR="004F2C81">
        <w:t>the item 6.59 on a 7-point importance scale and 5.36 on a 7-point satisfaction scale</w:t>
      </w:r>
      <w:r>
        <w:t xml:space="preserve">. </w:t>
      </w:r>
      <w:r w:rsidR="004F2C81">
        <w:t>The gap was 1.23.</w:t>
      </w:r>
    </w:p>
    <w:p w14:paraId="107D11EB" w14:textId="69126223" w:rsidR="007F4215" w:rsidRDefault="007F4215" w:rsidP="007F4215">
      <w:pPr>
        <w:pStyle w:val="ListParagraph"/>
        <w:numPr>
          <w:ilvl w:val="0"/>
          <w:numId w:val="3"/>
        </w:numPr>
      </w:pPr>
      <w:r>
        <w:t xml:space="preserve">Undergraduate students aged 25 and older </w:t>
      </w:r>
      <w:r w:rsidR="004F2C81">
        <w:t>rated the item 6.</w:t>
      </w:r>
      <w:r w:rsidR="004F2C81">
        <w:t>62</w:t>
      </w:r>
      <w:r w:rsidR="004F2C81">
        <w:t xml:space="preserve"> on a 7-point importance scale and 5.3</w:t>
      </w:r>
      <w:r w:rsidR="004F2C81">
        <w:t>8</w:t>
      </w:r>
      <w:r w:rsidR="004F2C81">
        <w:t xml:space="preserve"> on a 7-point satisfaction scale. The gap was 1.2</w:t>
      </w:r>
      <w:r w:rsidR="004F2C81">
        <w:t>4</w:t>
      </w:r>
      <w:r w:rsidR="004F2C81">
        <w:t>.</w:t>
      </w:r>
    </w:p>
    <w:p w14:paraId="3E589A7E" w14:textId="7B425005" w:rsidR="00F544D2" w:rsidRDefault="007F4215" w:rsidP="00F544D2">
      <w:pPr>
        <w:pStyle w:val="ListParagraph"/>
        <w:numPr>
          <w:ilvl w:val="0"/>
          <w:numId w:val="3"/>
        </w:numPr>
      </w:pPr>
      <w:r>
        <w:t xml:space="preserve">Graduate students </w:t>
      </w:r>
      <w:r w:rsidR="004F2C81">
        <w:t>rated the item 6.</w:t>
      </w:r>
      <w:r w:rsidR="004F2C81">
        <w:t>57</w:t>
      </w:r>
      <w:r w:rsidR="004F2C81">
        <w:t xml:space="preserve"> on a 7-point importance scale and </w:t>
      </w:r>
      <w:r w:rsidR="004F2C81">
        <w:t>6/2</w:t>
      </w:r>
      <w:r w:rsidR="004F2C81">
        <w:t xml:space="preserve"> on a 7-point satisfaction scale. </w:t>
      </w:r>
    </w:p>
    <w:p w14:paraId="3A04D26B" w14:textId="1B63E957" w:rsidR="004F2C81" w:rsidRDefault="004F2C81" w:rsidP="004F2C81">
      <w:r>
        <w:t>Additionally, two student quotes are included:</w:t>
      </w:r>
    </w:p>
    <w:p w14:paraId="62FB6A2C" w14:textId="1F3E2411" w:rsidR="004F2C81" w:rsidRDefault="004F2C81" w:rsidP="004F2C81">
      <w:pPr>
        <w:pStyle w:val="ListParagraph"/>
        <w:numPr>
          <w:ilvl w:val="0"/>
          <w:numId w:val="9"/>
        </w:numPr>
      </w:pPr>
      <w:r>
        <w:t>The first student says, “This college has very minimal class available for undergraduate students.”</w:t>
      </w:r>
    </w:p>
    <w:p w14:paraId="2DFA5946" w14:textId="7B32AAB8" w:rsidR="004F2C81" w:rsidRDefault="004F2C81" w:rsidP="004F2C81">
      <w:pPr>
        <w:pStyle w:val="ListParagraph"/>
        <w:numPr>
          <w:ilvl w:val="0"/>
          <w:numId w:val="9"/>
        </w:numPr>
      </w:pPr>
      <w:r>
        <w:t>The second student says, “There was one class I needed to graduate that I could’ve taken in fall, but it’s only offered in Spring so now I have to take a whole extra semester.”</w:t>
      </w:r>
    </w:p>
    <w:p w14:paraId="125EE7EF" w14:textId="1518AECC" w:rsidR="006C4411" w:rsidRDefault="00682584" w:rsidP="006C4411">
      <w:pPr>
        <w:pStyle w:val="Heading2"/>
      </w:pPr>
      <w:r>
        <w:t>Availability of Courses</w:t>
      </w:r>
    </w:p>
    <w:p w14:paraId="5DF46BC7" w14:textId="3C61E178" w:rsidR="006C4411" w:rsidRDefault="006C4411" w:rsidP="006C4411">
      <w:r w:rsidRPr="005C7AEB">
        <w:t>Students are asked how important an item is on a scale of 1-7, with 7 being the most important. Students are then asked how satisfied they are with that item on a scale of 1-7, with 7 being the most satisfied.</w:t>
      </w:r>
      <w:r>
        <w:t xml:space="preserve"> </w:t>
      </w:r>
      <w:r w:rsidR="007C393F">
        <w:t xml:space="preserve">Undergraduate students aged 18-24 </w:t>
      </w:r>
      <w:r>
        <w:t>students responded to the item, “</w:t>
      </w:r>
      <w:r w:rsidR="007C393F">
        <w:t>There are sufficient courses within my program of study each term</w:t>
      </w:r>
      <w:r>
        <w:t xml:space="preserve">.” </w:t>
      </w:r>
      <w:r w:rsidR="007C393F">
        <w:t xml:space="preserve">Undergraduate students aged 25 and </w:t>
      </w:r>
      <w:r w:rsidR="007C393F">
        <w:t xml:space="preserve">older and graduate students responded to the item, “There are sufficient options within my program of study.” </w:t>
      </w:r>
      <w:r>
        <w:t>The table below includes the data for each subgroup of students for 2017</w:t>
      </w:r>
      <w:r w:rsidR="007C393F">
        <w:t>, 2019,</w:t>
      </w:r>
      <w:r>
        <w:t xml:space="preserve"> and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253"/>
        <w:gridCol w:w="1473"/>
        <w:gridCol w:w="1473"/>
        <w:gridCol w:w="1255"/>
        <w:gridCol w:w="1474"/>
        <w:gridCol w:w="1472"/>
      </w:tblGrid>
      <w:tr w:rsidR="00C64BD5" w14:paraId="17DF7307" w14:textId="427AD4B7" w:rsidTr="00C64BD5">
        <w:tc>
          <w:tcPr>
            <w:tcW w:w="2548" w:type="dxa"/>
            <w:shd w:val="clear" w:color="auto" w:fill="44546A" w:themeFill="text2"/>
            <w:vAlign w:val="center"/>
          </w:tcPr>
          <w:p w14:paraId="547381BB" w14:textId="5DB865D0" w:rsidR="00C64BD5" w:rsidRPr="00390998" w:rsidRDefault="00C64BD5" w:rsidP="00F544D2">
            <w:pPr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Student Group</w:t>
            </w:r>
          </w:p>
        </w:tc>
        <w:tc>
          <w:tcPr>
            <w:tcW w:w="979" w:type="dxa"/>
            <w:shd w:val="clear" w:color="auto" w:fill="44546A" w:themeFill="text2"/>
            <w:vAlign w:val="center"/>
          </w:tcPr>
          <w:p w14:paraId="2A8C57ED" w14:textId="77777777" w:rsidR="00C64BD5" w:rsidRDefault="00C64BD5" w:rsidP="00C64B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  <w:p w14:paraId="79BF321F" w14:textId="39F20D14" w:rsidR="00C64BD5" w:rsidRPr="00390998" w:rsidRDefault="00C64BD5" w:rsidP="00C64B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Importance</w:t>
            </w:r>
          </w:p>
        </w:tc>
        <w:tc>
          <w:tcPr>
            <w:tcW w:w="1515" w:type="dxa"/>
            <w:shd w:val="clear" w:color="auto" w:fill="44546A" w:themeFill="text2"/>
            <w:vAlign w:val="center"/>
          </w:tcPr>
          <w:p w14:paraId="6E44D14D" w14:textId="2EA6FD77" w:rsidR="00C64BD5" w:rsidRPr="00390998" w:rsidRDefault="00C64BD5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Importance</w:t>
            </w:r>
          </w:p>
        </w:tc>
        <w:tc>
          <w:tcPr>
            <w:tcW w:w="1515" w:type="dxa"/>
            <w:shd w:val="clear" w:color="auto" w:fill="44546A" w:themeFill="text2"/>
            <w:vAlign w:val="center"/>
          </w:tcPr>
          <w:p w14:paraId="611E662A" w14:textId="023D017C" w:rsidR="00C64BD5" w:rsidRPr="00390998" w:rsidRDefault="00C64BD5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Importance</w:t>
            </w:r>
          </w:p>
        </w:tc>
        <w:tc>
          <w:tcPr>
            <w:tcW w:w="1203" w:type="dxa"/>
            <w:shd w:val="clear" w:color="auto" w:fill="44546A" w:themeFill="text2"/>
            <w:vAlign w:val="center"/>
          </w:tcPr>
          <w:p w14:paraId="4D22E884" w14:textId="2AC6BCE7" w:rsidR="00C64BD5" w:rsidRPr="00390998" w:rsidRDefault="00C64BD5" w:rsidP="0039099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 Satisfaction</w:t>
            </w:r>
          </w:p>
        </w:tc>
        <w:tc>
          <w:tcPr>
            <w:tcW w:w="1516" w:type="dxa"/>
            <w:shd w:val="clear" w:color="auto" w:fill="44546A" w:themeFill="text2"/>
            <w:vAlign w:val="center"/>
          </w:tcPr>
          <w:p w14:paraId="66424860" w14:textId="293C6114" w:rsidR="00C64BD5" w:rsidRPr="00390998" w:rsidRDefault="00C64BD5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 xml:space="preserve">9 </w:t>
            </w:r>
            <w:r w:rsidRPr="00390998">
              <w:rPr>
                <w:color w:val="FFFFFF" w:themeColor="background1"/>
              </w:rPr>
              <w:t>Satisfaction</w:t>
            </w:r>
          </w:p>
        </w:tc>
        <w:tc>
          <w:tcPr>
            <w:tcW w:w="1514" w:type="dxa"/>
            <w:shd w:val="clear" w:color="auto" w:fill="44546A" w:themeFill="text2"/>
            <w:vAlign w:val="center"/>
          </w:tcPr>
          <w:p w14:paraId="7D3F3F14" w14:textId="28435426" w:rsidR="00C64BD5" w:rsidRPr="00390998" w:rsidRDefault="00C64BD5" w:rsidP="00390998">
            <w:pPr>
              <w:jc w:val="center"/>
              <w:rPr>
                <w:color w:val="FFFFFF" w:themeColor="background1"/>
              </w:rPr>
            </w:pPr>
            <w:r w:rsidRPr="00390998">
              <w:rPr>
                <w:color w:val="FFFFFF" w:themeColor="background1"/>
              </w:rPr>
              <w:t>2022 Satisfaction</w:t>
            </w:r>
          </w:p>
        </w:tc>
      </w:tr>
      <w:tr w:rsidR="00C64BD5" w14:paraId="74D3616C" w14:textId="7E63D0DB" w:rsidTr="00C64BD5">
        <w:tc>
          <w:tcPr>
            <w:tcW w:w="2548" w:type="dxa"/>
            <w:vAlign w:val="center"/>
          </w:tcPr>
          <w:p w14:paraId="724C9973" w14:textId="50B7FF0B" w:rsidR="00C64BD5" w:rsidRDefault="00C64BD5" w:rsidP="00F544D2">
            <w:r>
              <w:t>Undergraduate Students, Age 18-24</w:t>
            </w:r>
          </w:p>
        </w:tc>
        <w:tc>
          <w:tcPr>
            <w:tcW w:w="979" w:type="dxa"/>
            <w:vAlign w:val="center"/>
          </w:tcPr>
          <w:p w14:paraId="197E8301" w14:textId="5CB6B72C" w:rsidR="00C64BD5" w:rsidRDefault="00D7554C" w:rsidP="00390998">
            <w:pPr>
              <w:jc w:val="center"/>
            </w:pPr>
            <w:r>
              <w:t>6.59</w:t>
            </w:r>
          </w:p>
        </w:tc>
        <w:tc>
          <w:tcPr>
            <w:tcW w:w="1515" w:type="dxa"/>
            <w:vAlign w:val="center"/>
          </w:tcPr>
          <w:p w14:paraId="7FA7BCAC" w14:textId="772143A9" w:rsidR="00C64BD5" w:rsidRDefault="00D7554C" w:rsidP="00390998">
            <w:pPr>
              <w:jc w:val="center"/>
            </w:pPr>
            <w:r>
              <w:t>6.51</w:t>
            </w:r>
          </w:p>
        </w:tc>
        <w:tc>
          <w:tcPr>
            <w:tcW w:w="1515" w:type="dxa"/>
            <w:vAlign w:val="center"/>
          </w:tcPr>
          <w:p w14:paraId="60FE01E7" w14:textId="2089A931" w:rsidR="00C64BD5" w:rsidRDefault="00D7554C" w:rsidP="00390998">
            <w:pPr>
              <w:jc w:val="center"/>
            </w:pPr>
            <w:r>
              <w:t>6.51</w:t>
            </w:r>
          </w:p>
        </w:tc>
        <w:tc>
          <w:tcPr>
            <w:tcW w:w="1203" w:type="dxa"/>
            <w:vAlign w:val="center"/>
          </w:tcPr>
          <w:p w14:paraId="3D7BECD2" w14:textId="4E26FD5B" w:rsidR="00C64BD5" w:rsidRDefault="00D7554C" w:rsidP="00390998">
            <w:pPr>
              <w:jc w:val="center"/>
            </w:pPr>
            <w:r>
              <w:t>5.16</w:t>
            </w:r>
          </w:p>
        </w:tc>
        <w:tc>
          <w:tcPr>
            <w:tcW w:w="1516" w:type="dxa"/>
            <w:vAlign w:val="center"/>
          </w:tcPr>
          <w:p w14:paraId="0B9BD8A8" w14:textId="088B839D" w:rsidR="00C64BD5" w:rsidRDefault="00D7554C" w:rsidP="00390998">
            <w:pPr>
              <w:jc w:val="center"/>
            </w:pPr>
            <w:r>
              <w:t>5.37</w:t>
            </w:r>
          </w:p>
        </w:tc>
        <w:tc>
          <w:tcPr>
            <w:tcW w:w="1514" w:type="dxa"/>
            <w:vAlign w:val="center"/>
          </w:tcPr>
          <w:p w14:paraId="565065A8" w14:textId="0286FC66" w:rsidR="00C64BD5" w:rsidRDefault="00D7554C" w:rsidP="00390998">
            <w:pPr>
              <w:jc w:val="center"/>
            </w:pPr>
            <w:r>
              <w:t>5.11</w:t>
            </w:r>
          </w:p>
        </w:tc>
      </w:tr>
      <w:tr w:rsidR="00C64BD5" w14:paraId="7D7F112F" w14:textId="6558C0DC" w:rsidTr="00C64BD5">
        <w:tc>
          <w:tcPr>
            <w:tcW w:w="2548" w:type="dxa"/>
            <w:vAlign w:val="center"/>
          </w:tcPr>
          <w:p w14:paraId="6C4D5582" w14:textId="2C78BB68" w:rsidR="00C64BD5" w:rsidRDefault="00C64BD5" w:rsidP="00F544D2">
            <w:r>
              <w:t>Undergraduate Students, Age 25+</w:t>
            </w:r>
          </w:p>
        </w:tc>
        <w:tc>
          <w:tcPr>
            <w:tcW w:w="979" w:type="dxa"/>
            <w:vAlign w:val="center"/>
          </w:tcPr>
          <w:p w14:paraId="02BFEFC0" w14:textId="3BBCAF9B" w:rsidR="00C64BD5" w:rsidRDefault="00D7554C" w:rsidP="00390998">
            <w:pPr>
              <w:jc w:val="center"/>
            </w:pPr>
            <w:r>
              <w:t>6.45</w:t>
            </w:r>
          </w:p>
        </w:tc>
        <w:tc>
          <w:tcPr>
            <w:tcW w:w="1515" w:type="dxa"/>
            <w:vAlign w:val="center"/>
          </w:tcPr>
          <w:p w14:paraId="6DD63E01" w14:textId="2D91226C" w:rsidR="00C64BD5" w:rsidRDefault="00D7554C" w:rsidP="00390998">
            <w:pPr>
              <w:jc w:val="center"/>
            </w:pPr>
            <w:r>
              <w:t>6.45</w:t>
            </w:r>
          </w:p>
        </w:tc>
        <w:tc>
          <w:tcPr>
            <w:tcW w:w="1515" w:type="dxa"/>
            <w:vAlign w:val="center"/>
          </w:tcPr>
          <w:p w14:paraId="4F15AE37" w14:textId="324E267C" w:rsidR="00C64BD5" w:rsidRDefault="00D7554C" w:rsidP="00390998">
            <w:pPr>
              <w:jc w:val="center"/>
            </w:pPr>
            <w:r>
              <w:t>6.45</w:t>
            </w:r>
          </w:p>
        </w:tc>
        <w:tc>
          <w:tcPr>
            <w:tcW w:w="1203" w:type="dxa"/>
            <w:vAlign w:val="center"/>
          </w:tcPr>
          <w:p w14:paraId="6627B66D" w14:textId="28BE6AEE" w:rsidR="00C64BD5" w:rsidRDefault="00D7554C" w:rsidP="00390998">
            <w:pPr>
              <w:jc w:val="center"/>
            </w:pPr>
            <w:r>
              <w:t>5.35</w:t>
            </w:r>
          </w:p>
        </w:tc>
        <w:tc>
          <w:tcPr>
            <w:tcW w:w="1516" w:type="dxa"/>
            <w:vAlign w:val="center"/>
          </w:tcPr>
          <w:p w14:paraId="0DC94595" w14:textId="1B9CA360" w:rsidR="00C64BD5" w:rsidRDefault="00D7554C" w:rsidP="00390998">
            <w:pPr>
              <w:jc w:val="center"/>
            </w:pPr>
            <w:r>
              <w:t>5.71</w:t>
            </w:r>
          </w:p>
        </w:tc>
        <w:tc>
          <w:tcPr>
            <w:tcW w:w="1514" w:type="dxa"/>
            <w:vAlign w:val="center"/>
          </w:tcPr>
          <w:p w14:paraId="18EBA82B" w14:textId="115C72D6" w:rsidR="00C64BD5" w:rsidRDefault="00D7554C" w:rsidP="00390998">
            <w:pPr>
              <w:jc w:val="center"/>
            </w:pPr>
            <w:r>
              <w:t>5.24</w:t>
            </w:r>
          </w:p>
        </w:tc>
      </w:tr>
      <w:tr w:rsidR="00C64BD5" w14:paraId="7A37C0B4" w14:textId="239F30D8" w:rsidTr="00C64BD5">
        <w:tc>
          <w:tcPr>
            <w:tcW w:w="2548" w:type="dxa"/>
            <w:vAlign w:val="center"/>
          </w:tcPr>
          <w:p w14:paraId="23F8CE38" w14:textId="77777777" w:rsidR="00C64BD5" w:rsidRDefault="00C64BD5" w:rsidP="00F544D2">
            <w:r>
              <w:t xml:space="preserve">Graduate Students </w:t>
            </w:r>
          </w:p>
          <w:p w14:paraId="0EC330C9" w14:textId="0BED26DE" w:rsidR="00C64BD5" w:rsidRDefault="00C64BD5" w:rsidP="00F544D2">
            <w:r>
              <w:t>of All Ages</w:t>
            </w:r>
          </w:p>
        </w:tc>
        <w:tc>
          <w:tcPr>
            <w:tcW w:w="979" w:type="dxa"/>
            <w:vAlign w:val="center"/>
          </w:tcPr>
          <w:p w14:paraId="4EB239B3" w14:textId="104B05BA" w:rsidR="00C64BD5" w:rsidRDefault="00D7554C" w:rsidP="00390998">
            <w:pPr>
              <w:jc w:val="center"/>
            </w:pPr>
            <w:r>
              <w:t>6.47</w:t>
            </w:r>
          </w:p>
        </w:tc>
        <w:tc>
          <w:tcPr>
            <w:tcW w:w="1515" w:type="dxa"/>
            <w:vAlign w:val="center"/>
          </w:tcPr>
          <w:p w14:paraId="71335A78" w14:textId="15B2AA8C" w:rsidR="00C64BD5" w:rsidRDefault="00D7554C" w:rsidP="00390998">
            <w:pPr>
              <w:jc w:val="center"/>
            </w:pPr>
            <w:r>
              <w:t>6.4</w:t>
            </w:r>
          </w:p>
        </w:tc>
        <w:tc>
          <w:tcPr>
            <w:tcW w:w="1515" w:type="dxa"/>
            <w:vAlign w:val="center"/>
          </w:tcPr>
          <w:p w14:paraId="5A22AA6C" w14:textId="4DBF077F" w:rsidR="00C64BD5" w:rsidRDefault="00D7554C" w:rsidP="00390998">
            <w:pPr>
              <w:jc w:val="center"/>
            </w:pPr>
            <w:r>
              <w:t>6.31</w:t>
            </w:r>
          </w:p>
        </w:tc>
        <w:tc>
          <w:tcPr>
            <w:tcW w:w="1203" w:type="dxa"/>
            <w:vAlign w:val="center"/>
          </w:tcPr>
          <w:p w14:paraId="1BFB1F51" w14:textId="7777FCD5" w:rsidR="00C64BD5" w:rsidRDefault="00D7554C" w:rsidP="00390998">
            <w:pPr>
              <w:jc w:val="center"/>
            </w:pPr>
            <w:r>
              <w:t>5.35</w:t>
            </w:r>
          </w:p>
        </w:tc>
        <w:tc>
          <w:tcPr>
            <w:tcW w:w="1516" w:type="dxa"/>
            <w:vAlign w:val="center"/>
          </w:tcPr>
          <w:p w14:paraId="7EF0E2BF" w14:textId="58DD49AA" w:rsidR="00C64BD5" w:rsidRDefault="00D7554C" w:rsidP="00390998">
            <w:pPr>
              <w:jc w:val="center"/>
            </w:pPr>
            <w:r>
              <w:t>5.38</w:t>
            </w:r>
          </w:p>
        </w:tc>
        <w:tc>
          <w:tcPr>
            <w:tcW w:w="1514" w:type="dxa"/>
            <w:vAlign w:val="center"/>
          </w:tcPr>
          <w:p w14:paraId="2D21A34A" w14:textId="7326D8BA" w:rsidR="00C64BD5" w:rsidRDefault="00D7554C" w:rsidP="00390998">
            <w:pPr>
              <w:jc w:val="center"/>
            </w:pPr>
            <w:r>
              <w:t>5.44</w:t>
            </w:r>
          </w:p>
        </w:tc>
      </w:tr>
    </w:tbl>
    <w:p w14:paraId="5EFFB210" w14:textId="3375EDC3" w:rsidR="006C4411" w:rsidRDefault="006C4411" w:rsidP="00F544D2"/>
    <w:p w14:paraId="4E2F2E60" w14:textId="0A89A91F" w:rsidR="00927003" w:rsidRPr="00F544D2" w:rsidRDefault="00927003" w:rsidP="00F544D2"/>
    <w:sectPr w:rsidR="00927003" w:rsidRPr="00F544D2" w:rsidSect="0032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530"/>
    <w:multiLevelType w:val="hybridMultilevel"/>
    <w:tmpl w:val="FC66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0F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9C7"/>
    <w:multiLevelType w:val="multilevel"/>
    <w:tmpl w:val="8044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46C7"/>
    <w:multiLevelType w:val="hybridMultilevel"/>
    <w:tmpl w:val="6A7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EC2"/>
    <w:multiLevelType w:val="multilevel"/>
    <w:tmpl w:val="6D0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807BC"/>
    <w:multiLevelType w:val="hybridMultilevel"/>
    <w:tmpl w:val="C11C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710"/>
    <w:multiLevelType w:val="multilevel"/>
    <w:tmpl w:val="440AA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419C4"/>
    <w:multiLevelType w:val="hybridMultilevel"/>
    <w:tmpl w:val="6A7EF3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4F8B"/>
    <w:multiLevelType w:val="hybridMultilevel"/>
    <w:tmpl w:val="94F6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D2"/>
    <w:rsid w:val="000A7BA1"/>
    <w:rsid w:val="001925DD"/>
    <w:rsid w:val="002F1EC3"/>
    <w:rsid w:val="0032091C"/>
    <w:rsid w:val="00390998"/>
    <w:rsid w:val="004F2C81"/>
    <w:rsid w:val="005C7AEB"/>
    <w:rsid w:val="006033E5"/>
    <w:rsid w:val="00682584"/>
    <w:rsid w:val="006C4411"/>
    <w:rsid w:val="007C393F"/>
    <w:rsid w:val="007F4215"/>
    <w:rsid w:val="008867C1"/>
    <w:rsid w:val="008F3511"/>
    <w:rsid w:val="00910775"/>
    <w:rsid w:val="00927003"/>
    <w:rsid w:val="00B31EF1"/>
    <w:rsid w:val="00BD0782"/>
    <w:rsid w:val="00BE197C"/>
    <w:rsid w:val="00C64BD5"/>
    <w:rsid w:val="00C678A3"/>
    <w:rsid w:val="00D631DD"/>
    <w:rsid w:val="00D7554C"/>
    <w:rsid w:val="00DE58C7"/>
    <w:rsid w:val="00F544D2"/>
    <w:rsid w:val="00F810F9"/>
    <w:rsid w:val="00FB6ED3"/>
    <w:rsid w:val="01A8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0C3"/>
  <w15:chartTrackingRefBased/>
  <w15:docId w15:val="{2568D35F-4047-4468-AE9D-B58266AB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4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44D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F544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4D2"/>
    <w:pPr>
      <w:ind w:left="720"/>
      <w:contextualSpacing/>
    </w:pPr>
  </w:style>
  <w:style w:type="paragraph" w:customStyle="1" w:styleId="paragraph">
    <w:name w:val="paragraph"/>
    <w:basedOn w:val="Normal"/>
    <w:rsid w:val="007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4215"/>
  </w:style>
  <w:style w:type="character" w:customStyle="1" w:styleId="eop">
    <w:name w:val="eop"/>
    <w:basedOn w:val="DefaultParagraphFont"/>
    <w:rsid w:val="007F4215"/>
  </w:style>
  <w:style w:type="table" w:styleId="TableGrid">
    <w:name w:val="Table Grid"/>
    <w:basedOn w:val="TableNormal"/>
    <w:uiPriority w:val="39"/>
    <w:rsid w:val="006C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prod-my.sharepoint.com/:x:/g/personal/atkaufman_ysu_edu/ERfRtAJNSlpHuzHKPIv2QDcBuc-HgykszMlcxNnZftTouw?e=HGr8X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3235455A1B43B10BAA20F7AC743D" ma:contentTypeVersion="15" ma:contentTypeDescription="Create a new document." ma:contentTypeScope="" ma:versionID="4ef6cb81f6ec6d70f9aafb0435467fbb">
  <xsd:schema xmlns:xsd="http://www.w3.org/2001/XMLSchema" xmlns:xs="http://www.w3.org/2001/XMLSchema" xmlns:p="http://schemas.microsoft.com/office/2006/metadata/properties" xmlns:ns2="f4110df2-d09b-4d33-ad19-9b4740738192" xmlns:ns3="38cd1d3b-a158-4ed9-951e-fac07ac3a9de" targetNamespace="http://schemas.microsoft.com/office/2006/metadata/properties" ma:root="true" ma:fieldsID="0655b3ef3e8b18726d41e74d3786d4e9" ns2:_="" ns3:_="">
    <xsd:import namespace="f4110df2-d09b-4d33-ad19-9b4740738192"/>
    <xsd:import namespace="38cd1d3b-a158-4ed9-951e-fac07ac3a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0df2-d09b-4d33-ad19-9b474073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d1d3b-a158-4ed9-951e-fac07ac3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b57984-e0c8-4c5a-92c2-6b6758501b0f}" ma:internalName="TaxCatchAll" ma:showField="CatchAllData" ma:web="38cd1d3b-a158-4ed9-951e-fac07ac3a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10df2-d09b-4d33-ad19-9b4740738192">
      <Terms xmlns="http://schemas.microsoft.com/office/infopath/2007/PartnerControls"/>
    </lcf76f155ced4ddcb4097134ff3c332f>
    <TaxCatchAll xmlns="38cd1d3b-a158-4ed9-951e-fac07ac3a9de" xsi:nil="true"/>
  </documentManagement>
</p:properties>
</file>

<file path=customXml/itemProps1.xml><?xml version="1.0" encoding="utf-8"?>
<ds:datastoreItem xmlns:ds="http://schemas.openxmlformats.org/officeDocument/2006/customXml" ds:itemID="{6DD153E4-6D19-4D26-BC9A-2F725442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0df2-d09b-4d33-ad19-9b4740738192"/>
    <ds:schemaRef ds:uri="38cd1d3b-a158-4ed9-951e-fac07ac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E9C77-84E6-46FB-8C59-98F8D72B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B245C-46C9-49DA-AEE3-F146396B0624}">
  <ds:schemaRefs>
    <ds:schemaRef ds:uri="http://schemas.microsoft.com/office/2006/metadata/properties"/>
    <ds:schemaRef ds:uri="http://schemas.microsoft.com/office/infopath/2007/PartnerControls"/>
    <ds:schemaRef ds:uri="f4110df2-d09b-4d33-ad19-9b4740738192"/>
    <ds:schemaRef ds:uri="38cd1d3b-a158-4ed9-951e-fac07ac3a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7</cp:revision>
  <dcterms:created xsi:type="dcterms:W3CDTF">2022-10-18T13:52:00Z</dcterms:created>
  <dcterms:modified xsi:type="dcterms:W3CDTF">2022-10-18T14:06:00Z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0x01010059DA3235455A1B43B10BAA20F7AC743D</vt:lpwstr>
  </property>
  <property fmtid="{D5CDD505-2E9C-101B-9397-08002B2CF9AE}" pid="3" name="MediaServiceImageTags">
    <vt:lpwstr/>
  </property>
</Properties>
</file>