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2E1" w14:textId="07131D72" w:rsidR="001925DD" w:rsidRPr="00E357C8" w:rsidRDefault="00F544D2" w:rsidP="00F544D2">
      <w:pPr>
        <w:pStyle w:val="Title"/>
        <w:rPr>
          <w:sz w:val="48"/>
          <w:szCs w:val="48"/>
        </w:rPr>
      </w:pPr>
      <w:bookmarkStart w:id="0" w:name="_Hlk109900054"/>
      <w:bookmarkEnd w:id="0"/>
      <w:r w:rsidRPr="00E357C8">
        <w:rPr>
          <w:sz w:val="48"/>
          <w:szCs w:val="48"/>
        </w:rPr>
        <w:t xml:space="preserve">2022 Noel Levitz Snapshot Series: </w:t>
      </w:r>
      <w:r w:rsidR="003F2144">
        <w:rPr>
          <w:sz w:val="48"/>
          <w:szCs w:val="48"/>
        </w:rPr>
        <w:t>Overall Experience</w:t>
      </w:r>
    </w:p>
    <w:p w14:paraId="2D98050A" w14:textId="7E3A111E" w:rsidR="00F544D2" w:rsidRDefault="00F544D2" w:rsidP="00F544D2">
      <w:pPr>
        <w:pStyle w:val="Subtitle"/>
      </w:pPr>
      <w:r>
        <w:t>Accessible Version</w:t>
      </w:r>
      <w:r w:rsidR="008867C1">
        <w:t xml:space="preserve"> of Content</w:t>
      </w:r>
    </w:p>
    <w:p w14:paraId="68AB3112" w14:textId="77777777" w:rsidR="003F2144" w:rsidRDefault="003F2144" w:rsidP="002F1EC3">
      <w:r w:rsidRPr="003F2144">
        <w:t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response rate of 17%</w:t>
      </w:r>
    </w:p>
    <w:p w14:paraId="20DD0961" w14:textId="7AF01D91" w:rsidR="00E80722" w:rsidRDefault="00F544D2" w:rsidP="002F1EC3">
      <w:r w:rsidRPr="00F544D2">
        <w:t xml:space="preserve">Access more student survey data using your YSU login at </w:t>
      </w:r>
      <w:hyperlink r:id="rId8" w:history="1">
        <w:r>
          <w:rPr>
            <w:rStyle w:val="Hyperlink"/>
          </w:rPr>
          <w:t>Noel Levitz Data 2012-2022.xlsx</w:t>
        </w:r>
      </w:hyperlink>
    </w:p>
    <w:p w14:paraId="1CF91CB4" w14:textId="14B83C47" w:rsidR="002465CA" w:rsidRDefault="002465CA" w:rsidP="00B16BAC">
      <w:pPr>
        <w:pStyle w:val="Heading1"/>
      </w:pPr>
      <w:r>
        <w:t>Summary Items</w:t>
      </w:r>
    </w:p>
    <w:p w14:paraId="66F72569" w14:textId="4927F544" w:rsidR="00B16BAC" w:rsidRDefault="003F2144" w:rsidP="002465CA">
      <w:pPr>
        <w:pStyle w:val="Heading2"/>
      </w:pPr>
      <w:r>
        <w:t>So, far how has your college experience met your expectations?</w:t>
      </w:r>
    </w:p>
    <w:p w14:paraId="4EDBD810" w14:textId="6FDC3CB0" w:rsidR="00CA7114" w:rsidRPr="00CA7114" w:rsidRDefault="00CA7114" w:rsidP="00CA7114">
      <w:r w:rsidRPr="00CA7114">
        <w:t>For graduate students of all ages:</w:t>
      </w:r>
    </w:p>
    <w:p w14:paraId="6F11143C" w14:textId="7A4D6971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15% say Worse than Expected</w:t>
      </w:r>
    </w:p>
    <w:p w14:paraId="06D318C1" w14:textId="0CF74705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36% say As Expected</w:t>
      </w:r>
    </w:p>
    <w:p w14:paraId="056C378D" w14:textId="23526D58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49% say Better than Expected</w:t>
      </w:r>
    </w:p>
    <w:p w14:paraId="2C399E8A" w14:textId="6A95A9D7" w:rsidR="00CA7114" w:rsidRPr="00CA7114" w:rsidRDefault="00CA7114" w:rsidP="00CA7114">
      <w:r w:rsidRPr="00CA7114">
        <w:t>For undergraduate students aged 25 and older:</w:t>
      </w:r>
    </w:p>
    <w:p w14:paraId="6C4EDBEB" w14:textId="6610FF8F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20</w:t>
      </w:r>
      <w:r w:rsidRPr="00CA7114">
        <w:t>% say Worse than Expected</w:t>
      </w:r>
    </w:p>
    <w:p w14:paraId="2857BC16" w14:textId="77777777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36% say As Expected</w:t>
      </w:r>
    </w:p>
    <w:p w14:paraId="48D75941" w14:textId="026D0363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4</w:t>
      </w:r>
      <w:r w:rsidRPr="00CA7114">
        <w:t>4</w:t>
      </w:r>
      <w:r w:rsidRPr="00CA7114">
        <w:t>% say Better than Expected</w:t>
      </w:r>
    </w:p>
    <w:p w14:paraId="0AA19EE3" w14:textId="6C9E0718" w:rsidR="00CA7114" w:rsidRPr="00CA7114" w:rsidRDefault="00CA7114" w:rsidP="00CA7114">
      <w:r w:rsidRPr="00CA7114">
        <w:t>For undergraduate students age</w:t>
      </w:r>
      <w:r w:rsidRPr="00CA7114">
        <w:t>d</w:t>
      </w:r>
      <w:r w:rsidRPr="00CA7114">
        <w:t xml:space="preserve"> </w:t>
      </w:r>
      <w:r w:rsidRPr="00CA7114">
        <w:t>18-24</w:t>
      </w:r>
      <w:r w:rsidRPr="00CA7114">
        <w:t>:</w:t>
      </w:r>
      <w:r w:rsidRPr="00CA7114">
        <w:t xml:space="preserve"> 993</w:t>
      </w:r>
    </w:p>
    <w:p w14:paraId="75590EA7" w14:textId="70F66516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18</w:t>
      </w:r>
      <w:r w:rsidRPr="00CA7114">
        <w:t>% say Worse than Expected</w:t>
      </w:r>
    </w:p>
    <w:p w14:paraId="7494129A" w14:textId="088E8A8A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37</w:t>
      </w:r>
      <w:r w:rsidRPr="00CA7114">
        <w:t>% say As Expected</w:t>
      </w:r>
    </w:p>
    <w:p w14:paraId="6F9A9A8C" w14:textId="54880891" w:rsidR="00CA7114" w:rsidRPr="00CA7114" w:rsidRDefault="00CA7114" w:rsidP="00CA7114">
      <w:pPr>
        <w:pStyle w:val="ListParagraph"/>
        <w:numPr>
          <w:ilvl w:val="0"/>
          <w:numId w:val="9"/>
        </w:numPr>
      </w:pPr>
      <w:r w:rsidRPr="00CA7114">
        <w:t>4</w:t>
      </w:r>
      <w:r w:rsidRPr="00CA7114">
        <w:t>5</w:t>
      </w:r>
      <w:r w:rsidRPr="00CA7114">
        <w:t>% say Better than Expected</w:t>
      </w:r>
    </w:p>
    <w:p w14:paraId="189075D2" w14:textId="5C75304A" w:rsidR="00CA7114" w:rsidRPr="00CA7114" w:rsidRDefault="00CA7114" w:rsidP="00CA7114">
      <w:r w:rsidRPr="00CA7114">
        <w:t>N</w:t>
      </w:r>
      <w:r w:rsidRPr="00CA7114">
        <w:t>ote: “Worse Than Expected” includes much worse, quite a bit worse, and worse; “Better than Expected” includes better, quite a bit better, and much better.</w:t>
      </w:r>
    </w:p>
    <w:p w14:paraId="124B779D" w14:textId="2BCC3968" w:rsidR="00105E63" w:rsidRDefault="003F2144" w:rsidP="002465CA">
      <w:pPr>
        <w:pStyle w:val="Heading2"/>
      </w:pPr>
      <w:r>
        <w:t xml:space="preserve">Rate your overall satisfaction with your experience here thus far. </w:t>
      </w:r>
    </w:p>
    <w:p w14:paraId="27FA8250" w14:textId="77777777" w:rsidR="002C5BCA" w:rsidRPr="00CA7114" w:rsidRDefault="002C5BCA" w:rsidP="002C5BCA">
      <w:r w:rsidRPr="00CA7114">
        <w:t>For graduate students of all ages:</w:t>
      </w:r>
    </w:p>
    <w:p w14:paraId="5065F1B1" w14:textId="1F362FB6" w:rsidR="002C5BCA" w:rsidRPr="00CA7114" w:rsidRDefault="002C5BCA" w:rsidP="002C5BCA">
      <w:pPr>
        <w:pStyle w:val="ListParagraph"/>
        <w:numPr>
          <w:ilvl w:val="0"/>
          <w:numId w:val="9"/>
        </w:numPr>
      </w:pPr>
      <w:r w:rsidRPr="00CA7114">
        <w:t>1</w:t>
      </w:r>
      <w:r>
        <w:t>6.5</w:t>
      </w:r>
      <w:r w:rsidRPr="00CA7114">
        <w:t xml:space="preserve">% </w:t>
      </w:r>
      <w:r>
        <w:t>are Dissatisfied</w:t>
      </w:r>
    </w:p>
    <w:p w14:paraId="71F60574" w14:textId="48CD621D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13.5</w:t>
      </w:r>
      <w:r w:rsidRPr="00CA7114">
        <w:t xml:space="preserve">% </w:t>
      </w:r>
      <w:r>
        <w:t>are Neutral</w:t>
      </w:r>
    </w:p>
    <w:p w14:paraId="063C15C0" w14:textId="13706FCD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79</w:t>
      </w:r>
      <w:r w:rsidRPr="00CA7114">
        <w:t xml:space="preserve">% </w:t>
      </w:r>
      <w:r>
        <w:t>are Satisfied</w:t>
      </w:r>
    </w:p>
    <w:p w14:paraId="4A1B1BB9" w14:textId="77777777" w:rsidR="002C5BCA" w:rsidRPr="00CA7114" w:rsidRDefault="002C5BCA" w:rsidP="002C5BCA">
      <w:r w:rsidRPr="00CA7114">
        <w:t>For undergraduate students aged 25 and older:</w:t>
      </w:r>
    </w:p>
    <w:p w14:paraId="2938904B" w14:textId="13469268" w:rsidR="002C5BCA" w:rsidRPr="00CA7114" w:rsidRDefault="002C5BCA" w:rsidP="002C5BCA">
      <w:pPr>
        <w:pStyle w:val="ListParagraph"/>
        <w:numPr>
          <w:ilvl w:val="0"/>
          <w:numId w:val="9"/>
        </w:numPr>
      </w:pPr>
      <w:r w:rsidRPr="00CA7114">
        <w:t>1</w:t>
      </w:r>
      <w:r>
        <w:t>8</w:t>
      </w:r>
      <w:r w:rsidRPr="00CA7114">
        <w:t xml:space="preserve">% </w:t>
      </w:r>
      <w:r>
        <w:t>are Dissatisfied</w:t>
      </w:r>
    </w:p>
    <w:p w14:paraId="7A04540D" w14:textId="2777912A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10</w:t>
      </w:r>
      <w:r w:rsidRPr="00CA7114">
        <w:t xml:space="preserve">% </w:t>
      </w:r>
      <w:r>
        <w:t>are Neutral</w:t>
      </w:r>
    </w:p>
    <w:p w14:paraId="13196984" w14:textId="139F903B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72</w:t>
      </w:r>
      <w:r w:rsidRPr="00CA7114">
        <w:t xml:space="preserve">% </w:t>
      </w:r>
      <w:r>
        <w:t>are Satisfied</w:t>
      </w:r>
    </w:p>
    <w:p w14:paraId="60D2E16D" w14:textId="25982DA3" w:rsidR="002C5BCA" w:rsidRPr="00CA7114" w:rsidRDefault="002C5BCA" w:rsidP="002C5BCA">
      <w:r w:rsidRPr="00CA7114">
        <w:t xml:space="preserve">For undergraduate students aged 18-24: </w:t>
      </w:r>
    </w:p>
    <w:p w14:paraId="01523BC0" w14:textId="1440A187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13</w:t>
      </w:r>
      <w:r w:rsidRPr="00CA7114">
        <w:t xml:space="preserve">% </w:t>
      </w:r>
      <w:r>
        <w:t>are Dissatisfied</w:t>
      </w:r>
    </w:p>
    <w:p w14:paraId="4ACAF497" w14:textId="000C07F3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9</w:t>
      </w:r>
      <w:r w:rsidRPr="00CA7114">
        <w:t xml:space="preserve">% </w:t>
      </w:r>
      <w:r>
        <w:t>are Neutral</w:t>
      </w:r>
    </w:p>
    <w:p w14:paraId="67161567" w14:textId="5E9DE467" w:rsidR="002C5BCA" w:rsidRPr="00CA7114" w:rsidRDefault="002C5BCA" w:rsidP="002C5BCA">
      <w:pPr>
        <w:pStyle w:val="ListParagraph"/>
        <w:numPr>
          <w:ilvl w:val="0"/>
          <w:numId w:val="9"/>
        </w:numPr>
      </w:pPr>
      <w:r>
        <w:t>78</w:t>
      </w:r>
      <w:r w:rsidRPr="00CA7114">
        <w:t xml:space="preserve">% </w:t>
      </w:r>
      <w:r>
        <w:t>are Satisfied</w:t>
      </w:r>
    </w:p>
    <w:p w14:paraId="54C32392" w14:textId="6B111582" w:rsidR="002C5BCA" w:rsidRPr="002C5BCA" w:rsidRDefault="0095499D" w:rsidP="002C5BCA">
      <w:r w:rsidRPr="0095499D">
        <w:lastRenderedPageBreak/>
        <w:t>Note: “Dissatisfied” includes not satisfied, not very satisfied, and someday dissatisfied; “Satisfied” includes somewhat satisfied, satisfied, and very satisfied.</w:t>
      </w:r>
    </w:p>
    <w:p w14:paraId="3FB0CDA7" w14:textId="4157F4F7" w:rsidR="00105E63" w:rsidRDefault="003F2144" w:rsidP="002465CA">
      <w:pPr>
        <w:pStyle w:val="Heading2"/>
      </w:pPr>
      <w:r>
        <w:t>All in all, if you had it to do over again, would you enroll here?</w:t>
      </w:r>
    </w:p>
    <w:p w14:paraId="74F22673" w14:textId="77777777" w:rsidR="000F0176" w:rsidRPr="00CA7114" w:rsidRDefault="000F0176" w:rsidP="000F0176">
      <w:r w:rsidRPr="00CA7114">
        <w:t>For graduate students of all ages:</w:t>
      </w:r>
    </w:p>
    <w:p w14:paraId="08B9FEF8" w14:textId="3B1E42B4" w:rsidR="000F0176" w:rsidRPr="00CA7114" w:rsidRDefault="000F0176" w:rsidP="000F0176">
      <w:pPr>
        <w:pStyle w:val="ListParagraph"/>
        <w:numPr>
          <w:ilvl w:val="0"/>
          <w:numId w:val="9"/>
        </w:numPr>
      </w:pPr>
      <w:r w:rsidRPr="00CA7114">
        <w:t>1</w:t>
      </w:r>
      <w:r>
        <w:t>5</w:t>
      </w:r>
      <w:r w:rsidRPr="00CA7114">
        <w:t xml:space="preserve">% </w:t>
      </w:r>
      <w:r>
        <w:t>say No</w:t>
      </w:r>
    </w:p>
    <w:p w14:paraId="62773540" w14:textId="4CD343D4" w:rsidR="000F0176" w:rsidRPr="00CA7114" w:rsidRDefault="000F0176" w:rsidP="000F0176">
      <w:pPr>
        <w:pStyle w:val="ListParagraph"/>
        <w:numPr>
          <w:ilvl w:val="0"/>
          <w:numId w:val="9"/>
        </w:numPr>
      </w:pPr>
      <w:r>
        <w:t>6</w:t>
      </w:r>
      <w:r w:rsidRPr="00CA7114">
        <w:t xml:space="preserve">% </w:t>
      </w:r>
      <w:r>
        <w:t>say I Don’t Know</w:t>
      </w:r>
    </w:p>
    <w:p w14:paraId="1242CB31" w14:textId="20451313" w:rsidR="000F0176" w:rsidRPr="00CA7114" w:rsidRDefault="000F0176" w:rsidP="000F0176">
      <w:pPr>
        <w:pStyle w:val="ListParagraph"/>
        <w:numPr>
          <w:ilvl w:val="0"/>
          <w:numId w:val="9"/>
        </w:numPr>
      </w:pPr>
      <w:r>
        <w:t>79</w:t>
      </w:r>
      <w:r w:rsidRPr="00CA7114">
        <w:t xml:space="preserve">% </w:t>
      </w:r>
      <w:r>
        <w:t>say Yes</w:t>
      </w:r>
    </w:p>
    <w:p w14:paraId="2779E2B4" w14:textId="77777777" w:rsidR="000F0176" w:rsidRPr="00CA7114" w:rsidRDefault="000F0176" w:rsidP="000F0176">
      <w:r w:rsidRPr="00CA7114">
        <w:t>For undergraduate students aged 25 and older:</w:t>
      </w:r>
    </w:p>
    <w:p w14:paraId="60F16485" w14:textId="4186F981" w:rsidR="000F0176" w:rsidRPr="00CA7114" w:rsidRDefault="000F0176" w:rsidP="000F0176">
      <w:pPr>
        <w:pStyle w:val="ListParagraph"/>
        <w:numPr>
          <w:ilvl w:val="0"/>
          <w:numId w:val="9"/>
        </w:numPr>
      </w:pPr>
      <w:r w:rsidRPr="00CA7114">
        <w:t>1</w:t>
      </w:r>
      <w:r>
        <w:t>7</w:t>
      </w:r>
      <w:r w:rsidRPr="00CA7114">
        <w:t xml:space="preserve">% </w:t>
      </w:r>
      <w:r>
        <w:t>say No</w:t>
      </w:r>
    </w:p>
    <w:p w14:paraId="27AA1A0F" w14:textId="1C83A1AD" w:rsidR="000F0176" w:rsidRPr="00CA7114" w:rsidRDefault="000F0176" w:rsidP="000F0176">
      <w:pPr>
        <w:pStyle w:val="ListParagraph"/>
        <w:numPr>
          <w:ilvl w:val="0"/>
          <w:numId w:val="9"/>
        </w:numPr>
      </w:pPr>
      <w:r>
        <w:t>1</w:t>
      </w:r>
      <w:r>
        <w:t>1</w:t>
      </w:r>
      <w:r w:rsidRPr="00CA7114">
        <w:t xml:space="preserve">% </w:t>
      </w:r>
      <w:r>
        <w:t>say I Don’t Know</w:t>
      </w:r>
    </w:p>
    <w:p w14:paraId="43B67FD3" w14:textId="58C8D708" w:rsidR="000F0176" w:rsidRPr="00CA7114" w:rsidRDefault="000F0176" w:rsidP="000F0176">
      <w:pPr>
        <w:pStyle w:val="ListParagraph"/>
        <w:numPr>
          <w:ilvl w:val="0"/>
          <w:numId w:val="9"/>
        </w:numPr>
      </w:pPr>
      <w:r>
        <w:t>72</w:t>
      </w:r>
      <w:r w:rsidRPr="00CA7114">
        <w:t xml:space="preserve">% </w:t>
      </w:r>
      <w:r>
        <w:t>say Yes</w:t>
      </w:r>
    </w:p>
    <w:p w14:paraId="6057461A" w14:textId="548C4DF9" w:rsidR="000F0176" w:rsidRPr="00CA7114" w:rsidRDefault="000F0176" w:rsidP="000F0176">
      <w:r w:rsidRPr="00CA7114">
        <w:t xml:space="preserve">For undergraduate students aged 18-24: </w:t>
      </w:r>
    </w:p>
    <w:p w14:paraId="5AE83DAF" w14:textId="77777777" w:rsidR="000F0176" w:rsidRPr="00CA7114" w:rsidRDefault="000F0176" w:rsidP="000F0176">
      <w:pPr>
        <w:pStyle w:val="ListParagraph"/>
        <w:numPr>
          <w:ilvl w:val="0"/>
          <w:numId w:val="9"/>
        </w:numPr>
      </w:pPr>
      <w:r w:rsidRPr="00CA7114">
        <w:t>1</w:t>
      </w:r>
      <w:r>
        <w:t>8</w:t>
      </w:r>
      <w:r w:rsidRPr="00CA7114">
        <w:t xml:space="preserve">% </w:t>
      </w:r>
      <w:r>
        <w:t>say No</w:t>
      </w:r>
    </w:p>
    <w:p w14:paraId="1A9336A5" w14:textId="6AA2BA1E" w:rsidR="000F0176" w:rsidRPr="00CA7114" w:rsidRDefault="000F0176" w:rsidP="000F0176">
      <w:pPr>
        <w:pStyle w:val="ListParagraph"/>
        <w:numPr>
          <w:ilvl w:val="0"/>
          <w:numId w:val="9"/>
        </w:numPr>
      </w:pPr>
      <w:r>
        <w:t>1</w:t>
      </w:r>
      <w:r>
        <w:t>1</w:t>
      </w:r>
      <w:r w:rsidRPr="00CA7114">
        <w:t xml:space="preserve">% </w:t>
      </w:r>
      <w:r>
        <w:t>say I Don’t Know</w:t>
      </w:r>
    </w:p>
    <w:p w14:paraId="1CA42A24" w14:textId="2ED9D04C" w:rsidR="000F0176" w:rsidRPr="00CA7114" w:rsidRDefault="000F0176" w:rsidP="000F0176">
      <w:pPr>
        <w:pStyle w:val="ListParagraph"/>
        <w:numPr>
          <w:ilvl w:val="0"/>
          <w:numId w:val="9"/>
        </w:numPr>
      </w:pPr>
      <w:r>
        <w:t>71</w:t>
      </w:r>
      <w:r w:rsidRPr="00CA7114">
        <w:t xml:space="preserve">% </w:t>
      </w:r>
      <w:r>
        <w:t>say Yes</w:t>
      </w:r>
    </w:p>
    <w:p w14:paraId="03D5E4A2" w14:textId="7AED3865" w:rsidR="00105E63" w:rsidRDefault="000F0176" w:rsidP="003F2144">
      <w:r w:rsidRPr="000F0176">
        <w:t>Note: “No” includes definitely not, probably not, and maybe not; “Yes” includes maybe yes, probably yes, and definitely yes.</w:t>
      </w:r>
    </w:p>
    <w:p w14:paraId="79997B44" w14:textId="60729A1E" w:rsidR="002465CA" w:rsidRDefault="002465CA" w:rsidP="002465CA">
      <w:pPr>
        <w:pStyle w:val="Heading1"/>
      </w:pPr>
      <w:r>
        <w:t>2017-2022 Average Across All Survey Items Trend</w:t>
      </w:r>
    </w:p>
    <w:p w14:paraId="70007474" w14:textId="77777777" w:rsidR="002465CA" w:rsidRPr="00CA7114" w:rsidRDefault="002465CA" w:rsidP="002465CA">
      <w:r w:rsidRPr="00CA7114">
        <w:t xml:space="preserve">For undergraduate students aged 18-24: </w:t>
      </w:r>
    </w:p>
    <w:p w14:paraId="278F5262" w14:textId="1F9EFE4F" w:rsidR="002465CA" w:rsidRDefault="002465CA" w:rsidP="002465CA">
      <w:pPr>
        <w:pStyle w:val="ListParagraph"/>
        <w:numPr>
          <w:ilvl w:val="0"/>
          <w:numId w:val="10"/>
        </w:numPr>
      </w:pPr>
      <w:r>
        <w:t>Importance Trend: 6.14 in 2017, 6.3 in 2019, and 6.3 in 2022</w:t>
      </w:r>
    </w:p>
    <w:p w14:paraId="318EE2FC" w14:textId="5E7698F4" w:rsidR="002465CA" w:rsidRDefault="002465CA" w:rsidP="002465CA">
      <w:pPr>
        <w:pStyle w:val="ListParagraph"/>
        <w:numPr>
          <w:ilvl w:val="0"/>
          <w:numId w:val="10"/>
        </w:numPr>
      </w:pPr>
      <w:r>
        <w:t>Satisfaction Trend: 5.43 in 2017, 5.56 in 2019, and 5.38 in 2022</w:t>
      </w:r>
    </w:p>
    <w:p w14:paraId="2260AECE" w14:textId="2C9C5CB0" w:rsidR="002465CA" w:rsidRPr="00CA7114" w:rsidRDefault="002465CA" w:rsidP="002465CA">
      <w:r w:rsidRPr="00CA7114">
        <w:t xml:space="preserve">For undergraduate students aged </w:t>
      </w:r>
      <w:r>
        <w:t>25 and older</w:t>
      </w:r>
      <w:r w:rsidRPr="00CA7114">
        <w:t xml:space="preserve">: </w:t>
      </w:r>
    </w:p>
    <w:p w14:paraId="721EC7B6" w14:textId="163BF568" w:rsidR="002465CA" w:rsidRDefault="002465CA" w:rsidP="002465CA">
      <w:pPr>
        <w:pStyle w:val="ListParagraph"/>
        <w:numPr>
          <w:ilvl w:val="0"/>
          <w:numId w:val="10"/>
        </w:numPr>
      </w:pPr>
      <w:r>
        <w:t>Importance Trend: 6.</w:t>
      </w:r>
      <w:r>
        <w:t>31</w:t>
      </w:r>
      <w:r>
        <w:t xml:space="preserve"> in 2017, 6.3</w:t>
      </w:r>
      <w:r>
        <w:t>3</w:t>
      </w:r>
      <w:r>
        <w:t xml:space="preserve"> in 2019, and 6.3</w:t>
      </w:r>
      <w:r>
        <w:t>2</w:t>
      </w:r>
      <w:r>
        <w:t xml:space="preserve"> in 2022</w:t>
      </w:r>
    </w:p>
    <w:p w14:paraId="21E077C5" w14:textId="4279C1A3" w:rsidR="002465CA" w:rsidRPr="002465CA" w:rsidRDefault="002465CA" w:rsidP="002465CA">
      <w:pPr>
        <w:pStyle w:val="ListParagraph"/>
        <w:numPr>
          <w:ilvl w:val="0"/>
          <w:numId w:val="10"/>
        </w:numPr>
      </w:pPr>
      <w:r>
        <w:t>Satisfaction Trend: 5.</w:t>
      </w:r>
      <w:r>
        <w:t>68</w:t>
      </w:r>
      <w:r>
        <w:t xml:space="preserve"> in 2017, 5.</w:t>
      </w:r>
      <w:r>
        <w:t>77</w:t>
      </w:r>
      <w:r>
        <w:t xml:space="preserve"> in 2019, and 5.</w:t>
      </w:r>
      <w:r>
        <w:t>62</w:t>
      </w:r>
      <w:r>
        <w:t xml:space="preserve"> in 2022</w:t>
      </w:r>
    </w:p>
    <w:p w14:paraId="1D2F17CD" w14:textId="7EECC846" w:rsidR="002465CA" w:rsidRPr="00CA7114" w:rsidRDefault="002465CA" w:rsidP="002465CA">
      <w:r w:rsidRPr="00CA7114">
        <w:t xml:space="preserve">For graduate students </w:t>
      </w:r>
      <w:r>
        <w:t>of all ages</w:t>
      </w:r>
      <w:r w:rsidRPr="00CA7114">
        <w:t xml:space="preserve">: </w:t>
      </w:r>
    </w:p>
    <w:p w14:paraId="32B0E5AC" w14:textId="24FC06FC" w:rsidR="002465CA" w:rsidRDefault="002465CA" w:rsidP="002465CA">
      <w:pPr>
        <w:pStyle w:val="ListParagraph"/>
        <w:numPr>
          <w:ilvl w:val="0"/>
          <w:numId w:val="10"/>
        </w:numPr>
      </w:pPr>
      <w:r>
        <w:t>Importance Trend: 6.</w:t>
      </w:r>
      <w:r>
        <w:t>29</w:t>
      </w:r>
      <w:r>
        <w:t xml:space="preserve"> in 2017, 6.3</w:t>
      </w:r>
      <w:r>
        <w:t>1</w:t>
      </w:r>
      <w:r>
        <w:t xml:space="preserve"> in 2019, and 6.3 in 2022</w:t>
      </w:r>
    </w:p>
    <w:p w14:paraId="4767B4ED" w14:textId="7CEF8EC7" w:rsidR="002465CA" w:rsidRPr="002465CA" w:rsidRDefault="002465CA" w:rsidP="002465CA">
      <w:pPr>
        <w:pStyle w:val="ListParagraph"/>
        <w:numPr>
          <w:ilvl w:val="0"/>
          <w:numId w:val="10"/>
        </w:numPr>
      </w:pPr>
      <w:r>
        <w:t>Satisfaction Trend: 5.</w:t>
      </w:r>
      <w:r>
        <w:t>72</w:t>
      </w:r>
      <w:r>
        <w:t xml:space="preserve"> in 2017, 5.</w:t>
      </w:r>
      <w:r>
        <w:t>66</w:t>
      </w:r>
      <w:r>
        <w:t xml:space="preserve"> in 2019, and 5.</w:t>
      </w:r>
      <w:r>
        <w:t>77</w:t>
      </w:r>
      <w:r>
        <w:t xml:space="preserve"> in 2022</w:t>
      </w:r>
    </w:p>
    <w:p w14:paraId="06D6A688" w14:textId="77777777" w:rsidR="002465CA" w:rsidRPr="002465CA" w:rsidRDefault="002465CA" w:rsidP="002465CA"/>
    <w:sectPr w:rsidR="002465CA" w:rsidRPr="002465CA" w:rsidSect="0032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411B"/>
    <w:multiLevelType w:val="hybridMultilevel"/>
    <w:tmpl w:val="D34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E3A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F49F0"/>
    <w:multiLevelType w:val="hybridMultilevel"/>
    <w:tmpl w:val="6BD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7E58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3ECE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2CC"/>
    <w:multiLevelType w:val="hybridMultilevel"/>
    <w:tmpl w:val="AF8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7103"/>
    <w:multiLevelType w:val="hybridMultilevel"/>
    <w:tmpl w:val="C32A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0046E9"/>
    <w:rsid w:val="00024196"/>
    <w:rsid w:val="000343FD"/>
    <w:rsid w:val="000F0176"/>
    <w:rsid w:val="000F2E94"/>
    <w:rsid w:val="00105E63"/>
    <w:rsid w:val="0010730F"/>
    <w:rsid w:val="00174BCF"/>
    <w:rsid w:val="001925DD"/>
    <w:rsid w:val="001B64B6"/>
    <w:rsid w:val="001E2979"/>
    <w:rsid w:val="002465CA"/>
    <w:rsid w:val="0029724B"/>
    <w:rsid w:val="002C5BCA"/>
    <w:rsid w:val="002F1EC3"/>
    <w:rsid w:val="00317DD0"/>
    <w:rsid w:val="0032091C"/>
    <w:rsid w:val="00354B45"/>
    <w:rsid w:val="003804C8"/>
    <w:rsid w:val="003F2144"/>
    <w:rsid w:val="0040548F"/>
    <w:rsid w:val="004505CF"/>
    <w:rsid w:val="0045519E"/>
    <w:rsid w:val="004B5B82"/>
    <w:rsid w:val="004D080E"/>
    <w:rsid w:val="004E7448"/>
    <w:rsid w:val="005C7AEB"/>
    <w:rsid w:val="006140A0"/>
    <w:rsid w:val="00627E5E"/>
    <w:rsid w:val="00641753"/>
    <w:rsid w:val="00644946"/>
    <w:rsid w:val="00647EA8"/>
    <w:rsid w:val="006667A9"/>
    <w:rsid w:val="006C1049"/>
    <w:rsid w:val="006D4EE6"/>
    <w:rsid w:val="00761E52"/>
    <w:rsid w:val="00825CB1"/>
    <w:rsid w:val="0086580F"/>
    <w:rsid w:val="008867C1"/>
    <w:rsid w:val="0089741F"/>
    <w:rsid w:val="008B4D42"/>
    <w:rsid w:val="00910775"/>
    <w:rsid w:val="0091238D"/>
    <w:rsid w:val="0095499D"/>
    <w:rsid w:val="00960983"/>
    <w:rsid w:val="00963457"/>
    <w:rsid w:val="00A87C9E"/>
    <w:rsid w:val="00AC2192"/>
    <w:rsid w:val="00B16BAC"/>
    <w:rsid w:val="00B239C1"/>
    <w:rsid w:val="00B31EF1"/>
    <w:rsid w:val="00B82DEB"/>
    <w:rsid w:val="00BD0782"/>
    <w:rsid w:val="00BD0D82"/>
    <w:rsid w:val="00C84E68"/>
    <w:rsid w:val="00CA7114"/>
    <w:rsid w:val="00D631DD"/>
    <w:rsid w:val="00DD0F1F"/>
    <w:rsid w:val="00E357C8"/>
    <w:rsid w:val="00E80722"/>
    <w:rsid w:val="00E959C3"/>
    <w:rsid w:val="00EF3D31"/>
    <w:rsid w:val="00F43F01"/>
    <w:rsid w:val="00F544D2"/>
    <w:rsid w:val="00F561A7"/>
    <w:rsid w:val="00F810F9"/>
    <w:rsid w:val="00FB6ED3"/>
    <w:rsid w:val="00FC71DD"/>
    <w:rsid w:val="00FD7101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prod-my.sharepoint.com/:x:/g/personal/atkaufman_ysu_edu/ERfRtAJNSlpHuzHKPIv2QDcBuc-HgykszMlcxNnZftTouw?e=HGr8X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B245C-46C9-49DA-AEE3-F146396B0624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customXml/itemProps2.xml><?xml version="1.0" encoding="utf-8"?>
<ds:datastoreItem xmlns:ds="http://schemas.openxmlformats.org/officeDocument/2006/customXml" ds:itemID="{455E9C77-84E6-46FB-8C59-98F8D72B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153E4-6D19-4D26-BC9A-2F725442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9</cp:revision>
  <dcterms:created xsi:type="dcterms:W3CDTF">2022-08-18T18:20:00Z</dcterms:created>
  <dcterms:modified xsi:type="dcterms:W3CDTF">2022-08-18T19:53:00Z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</Properties>
</file>