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13CC0" w14:textId="7C566A65" w:rsidR="00371956" w:rsidRPr="00534340" w:rsidRDefault="00F6652A" w:rsidP="00F6652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Bidi"/>
          <w:b/>
          <w:bCs/>
          <w:color w:val="000000" w:themeColor="text1"/>
        </w:rPr>
      </w:pPr>
      <w:r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>Principles of Good Practice in</w:t>
      </w:r>
      <w:r w:rsidR="5589C87B" w:rsidRPr="3B4F1831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 xml:space="preserve"> Teaching</w:t>
      </w:r>
    </w:p>
    <w:p w14:paraId="2240514E" w14:textId="46A58CBA" w:rsidR="3B4F1831" w:rsidRDefault="3B4F1831" w:rsidP="00F6652A">
      <w:pPr>
        <w:pStyle w:val="paragraph"/>
        <w:spacing w:before="0" w:beforeAutospacing="0" w:after="0" w:afterAutospacing="0"/>
        <w:jc w:val="center"/>
        <w:rPr>
          <w:rStyle w:val="eop"/>
          <w:color w:val="000000" w:themeColor="text1"/>
        </w:rPr>
      </w:pPr>
      <w:r w:rsidRPr="3B4F1831">
        <w:rPr>
          <w:rStyle w:val="eop"/>
          <w:rFonts w:asciiTheme="minorHAnsi" w:hAnsiTheme="minorHAnsi" w:cstheme="minorBidi"/>
          <w:color w:val="000000" w:themeColor="text1"/>
        </w:rPr>
        <w:t>Draft by The Academic Senate Committee on Teaching and Learning</w:t>
      </w:r>
    </w:p>
    <w:p w14:paraId="77699E0A" w14:textId="03E4A708" w:rsidR="3B4F1831" w:rsidRDefault="3B4F1831" w:rsidP="00F6652A">
      <w:pPr>
        <w:pStyle w:val="paragraph"/>
        <w:spacing w:before="0" w:beforeAutospacing="0" w:after="0" w:afterAutospacing="0"/>
        <w:jc w:val="center"/>
        <w:rPr>
          <w:rStyle w:val="eop"/>
          <w:rFonts w:asciiTheme="minorHAnsi" w:hAnsiTheme="minorHAnsi" w:cstheme="minorBidi"/>
          <w:color w:val="000000" w:themeColor="text1"/>
        </w:rPr>
      </w:pPr>
      <w:r w:rsidRPr="3B4F1831">
        <w:rPr>
          <w:rStyle w:val="eop"/>
          <w:rFonts w:asciiTheme="minorHAnsi" w:hAnsiTheme="minorHAnsi" w:cstheme="minorBidi"/>
          <w:color w:val="000000" w:themeColor="text1"/>
        </w:rPr>
        <w:t>March, 2022</w:t>
      </w:r>
    </w:p>
    <w:p w14:paraId="50D3A8C6" w14:textId="77777777" w:rsidR="00FC0D10" w:rsidRDefault="00FC0D10" w:rsidP="00F6652A">
      <w:pPr>
        <w:pStyle w:val="paragraph"/>
        <w:spacing w:before="0" w:beforeAutospacing="0" w:after="0" w:afterAutospacing="0"/>
        <w:jc w:val="center"/>
        <w:rPr>
          <w:rStyle w:val="eop"/>
          <w:rFonts w:asciiTheme="minorHAnsi" w:hAnsiTheme="minorHAnsi" w:cstheme="minorBidi"/>
          <w:color w:val="000000" w:themeColor="text1"/>
        </w:rPr>
      </w:pPr>
    </w:p>
    <w:p w14:paraId="405C90B4" w14:textId="13CA3EB0" w:rsidR="00F6652A" w:rsidRDefault="00F6652A" w:rsidP="00F6652A">
      <w:pPr>
        <w:pStyle w:val="paragraph"/>
        <w:spacing w:before="0" w:beforeAutospacing="0" w:after="0" w:afterAutospacing="0"/>
        <w:jc w:val="center"/>
        <w:rPr>
          <w:rStyle w:val="eop"/>
          <w:rFonts w:asciiTheme="minorHAnsi" w:hAnsiTheme="minorHAnsi" w:cstheme="minorBidi"/>
          <w:color w:val="000000" w:themeColor="text1"/>
        </w:rPr>
      </w:pPr>
      <w:r>
        <w:rPr>
          <w:rStyle w:val="eop"/>
          <w:rFonts w:asciiTheme="minorHAnsi" w:hAnsiTheme="minorHAnsi" w:cstheme="minorBidi"/>
          <w:color w:val="000000" w:themeColor="text1"/>
        </w:rPr>
        <w:t xml:space="preserve">The Committee is currently asking for feedback. </w:t>
      </w:r>
      <w:hyperlink r:id="rId10" w:history="1">
        <w:r w:rsidRPr="00F6652A">
          <w:rPr>
            <w:rStyle w:val="Hyperlink"/>
            <w:rFonts w:asciiTheme="minorHAnsi" w:hAnsiTheme="minorHAnsi" w:cstheme="minorBidi"/>
          </w:rPr>
          <w:t>You can respond anonymously here</w:t>
        </w:r>
      </w:hyperlink>
      <w:r>
        <w:rPr>
          <w:rStyle w:val="eop"/>
          <w:rFonts w:asciiTheme="minorHAnsi" w:hAnsiTheme="minorHAnsi" w:cstheme="minorBidi"/>
          <w:color w:val="000000" w:themeColor="text1"/>
        </w:rPr>
        <w:t>.</w:t>
      </w:r>
    </w:p>
    <w:p w14:paraId="1A3C9D54" w14:textId="77777777" w:rsidR="00F6652A" w:rsidRDefault="00F6652A" w:rsidP="0037195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</w:p>
    <w:p w14:paraId="5D1454CF" w14:textId="77777777" w:rsidR="00371956" w:rsidRPr="00534340" w:rsidRDefault="00371956" w:rsidP="0037195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53434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700678D7" w14:textId="42CAFBAB" w:rsidR="00371956" w:rsidRPr="00534340" w:rsidRDefault="07F98FA2" w:rsidP="34FEFD6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</w:rPr>
      </w:pPr>
      <w:r w:rsidRPr="34FEFD69">
        <w:rPr>
          <w:rStyle w:val="normaltextrun"/>
          <w:rFonts w:asciiTheme="minorHAnsi" w:hAnsiTheme="minorHAnsi" w:cstheme="minorBidi"/>
          <w:color w:val="000000" w:themeColor="text1"/>
        </w:rPr>
        <w:t>Altho</w:t>
      </w:r>
      <w:bookmarkStart w:id="0" w:name="_GoBack"/>
      <w:bookmarkEnd w:id="0"/>
      <w:r w:rsidRPr="34FEFD69">
        <w:rPr>
          <w:rStyle w:val="normaltextrun"/>
          <w:rFonts w:asciiTheme="minorHAnsi" w:hAnsiTheme="minorHAnsi" w:cstheme="minorBidi"/>
          <w:color w:val="000000" w:themeColor="text1"/>
        </w:rPr>
        <w:t xml:space="preserve">ugh understanding of instructional efficacy is ever-changing with new information, the Senate Teaching and Learning </w:t>
      </w:r>
      <w:r w:rsidR="770F94CE" w:rsidRPr="34FEFD69">
        <w:rPr>
          <w:rStyle w:val="normaltextrun"/>
          <w:rFonts w:asciiTheme="minorHAnsi" w:hAnsiTheme="minorHAnsi" w:cstheme="minorBidi"/>
          <w:color w:val="000000" w:themeColor="text1"/>
        </w:rPr>
        <w:t>Committee</w:t>
      </w:r>
      <w:r w:rsidRPr="34FEFD69">
        <w:rPr>
          <w:rStyle w:val="normaltextrun"/>
          <w:rFonts w:asciiTheme="minorHAnsi" w:hAnsiTheme="minorHAnsi" w:cstheme="minorBidi"/>
          <w:color w:val="000000" w:themeColor="text1"/>
        </w:rPr>
        <w:t xml:space="preserve"> offers </w:t>
      </w:r>
      <w:r w:rsidR="00F6652A">
        <w:rPr>
          <w:rStyle w:val="normaltextrun"/>
          <w:rFonts w:asciiTheme="minorHAnsi" w:hAnsiTheme="minorHAnsi" w:cstheme="minorBidi"/>
          <w:color w:val="000000" w:themeColor="text1"/>
        </w:rPr>
        <w:t>“P</w:t>
      </w:r>
      <w:r w:rsidRPr="34FEFD69">
        <w:rPr>
          <w:rStyle w:val="normaltextrun"/>
          <w:rFonts w:asciiTheme="minorHAnsi" w:hAnsiTheme="minorHAnsi" w:cstheme="minorBidi"/>
          <w:color w:val="000000" w:themeColor="text1"/>
        </w:rPr>
        <w:t xml:space="preserve">rinciples of </w:t>
      </w:r>
      <w:r w:rsidR="00F6652A">
        <w:rPr>
          <w:rStyle w:val="normaltextrun"/>
          <w:rFonts w:asciiTheme="minorHAnsi" w:hAnsiTheme="minorHAnsi" w:cstheme="minorBidi"/>
          <w:color w:val="000000" w:themeColor="text1"/>
        </w:rPr>
        <w:t>Good Practice in</w:t>
      </w:r>
      <w:r w:rsidRPr="34FEFD69">
        <w:rPr>
          <w:rStyle w:val="normaltextrun"/>
          <w:rFonts w:asciiTheme="minorHAnsi" w:hAnsiTheme="minorHAnsi" w:cstheme="minorBidi"/>
          <w:color w:val="000000" w:themeColor="text1"/>
        </w:rPr>
        <w:t xml:space="preserve"> Teaching at Youngstown State University” via the five values below, with the realization that some criteria are limited by mode of instruction. </w:t>
      </w:r>
      <w:r w:rsidR="00F6652A">
        <w:rPr>
          <w:rStyle w:val="normaltextrun"/>
          <w:rFonts w:asciiTheme="minorHAnsi" w:hAnsiTheme="minorHAnsi" w:cstheme="minorBidi"/>
          <w:color w:val="000000" w:themeColor="text1"/>
        </w:rPr>
        <w:t>Good</w:t>
      </w:r>
      <w:r w:rsidRPr="34FEFD69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="00F6652A">
        <w:rPr>
          <w:rStyle w:val="normaltextrun"/>
          <w:rFonts w:asciiTheme="minorHAnsi" w:hAnsiTheme="minorHAnsi" w:cstheme="minorBidi"/>
          <w:color w:val="000000" w:themeColor="text1"/>
        </w:rPr>
        <w:t>practices in teaching help</w:t>
      </w:r>
      <w:r w:rsidRPr="34FEFD69">
        <w:rPr>
          <w:rStyle w:val="normaltextrun"/>
          <w:rFonts w:asciiTheme="minorHAnsi" w:hAnsiTheme="minorHAnsi" w:cstheme="minorBidi"/>
          <w:color w:val="000000" w:themeColor="text1"/>
        </w:rPr>
        <w:t xml:space="preserve"> our students learn, persist, and achieve their educational goals.</w:t>
      </w:r>
      <w:r w:rsidRPr="34FEFD69">
        <w:rPr>
          <w:rStyle w:val="eop"/>
          <w:rFonts w:asciiTheme="minorHAnsi" w:hAnsiTheme="minorHAnsi" w:cstheme="minorBidi"/>
          <w:color w:val="000000" w:themeColor="text1"/>
        </w:rPr>
        <w:t> </w:t>
      </w:r>
    </w:p>
    <w:p w14:paraId="4356C2AC" w14:textId="77777777" w:rsidR="00371956" w:rsidRPr="00534340" w:rsidRDefault="00371956" w:rsidP="0037195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53434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72770FFB" w14:textId="39A227F7" w:rsidR="00371956" w:rsidRPr="00534340" w:rsidRDefault="00371956" w:rsidP="0037195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534340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Teaching at YSU </w:t>
      </w:r>
      <w:r w:rsidR="00F6652A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Aspires to be</w:t>
      </w:r>
      <w:r w:rsidRPr="00534340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…</w:t>
      </w:r>
      <w:r w:rsidRPr="0053434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5CAD05AB" w14:textId="77777777" w:rsidR="00371956" w:rsidRPr="00534340" w:rsidRDefault="00371956" w:rsidP="0037195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53434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74BF6A21" w14:textId="77777777" w:rsidR="00371956" w:rsidRPr="00534340" w:rsidRDefault="00371956" w:rsidP="0037195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color w:val="000000" w:themeColor="text1"/>
        </w:rPr>
      </w:pPr>
      <w:r w:rsidRPr="00534340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T</w:t>
      </w:r>
      <w:r w:rsidRPr="00534340">
        <w:rPr>
          <w:rStyle w:val="normaltextrun"/>
          <w:rFonts w:asciiTheme="minorHAnsi" w:hAnsiTheme="minorHAnsi" w:cstheme="minorHAnsi"/>
          <w:color w:val="000000" w:themeColor="text1"/>
        </w:rPr>
        <w:t>ransparent</w:t>
      </w:r>
      <w:r w:rsidRPr="0053434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6E575B3D" w14:textId="77777777" w:rsidR="00371956" w:rsidRPr="00534340" w:rsidRDefault="00371956" w:rsidP="0037195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color w:val="000000" w:themeColor="text1"/>
        </w:rPr>
      </w:pPr>
      <w:r w:rsidRPr="00534340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E</w:t>
      </w:r>
      <w:r w:rsidRPr="00534340">
        <w:rPr>
          <w:rStyle w:val="normaltextrun"/>
          <w:rFonts w:asciiTheme="minorHAnsi" w:hAnsiTheme="minorHAnsi" w:cstheme="minorHAnsi"/>
          <w:color w:val="000000" w:themeColor="text1"/>
        </w:rPr>
        <w:t>vidence-Based</w:t>
      </w:r>
      <w:r w:rsidRPr="0053434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285418B1" w14:textId="77777777" w:rsidR="00371956" w:rsidRPr="00534340" w:rsidRDefault="00371956" w:rsidP="0037195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color w:val="000000" w:themeColor="text1"/>
        </w:rPr>
      </w:pPr>
      <w:r w:rsidRPr="00534340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A</w:t>
      </w:r>
      <w:r w:rsidRPr="00534340">
        <w:rPr>
          <w:rStyle w:val="normaltextrun"/>
          <w:rFonts w:asciiTheme="minorHAnsi" w:hAnsiTheme="minorHAnsi" w:cstheme="minorHAnsi"/>
          <w:color w:val="000000" w:themeColor="text1"/>
        </w:rPr>
        <w:t>spirational</w:t>
      </w:r>
      <w:r w:rsidRPr="0053434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3D43F693" w14:textId="3B6664A9" w:rsidR="00371956" w:rsidRPr="00534340" w:rsidRDefault="00371956" w:rsidP="0037195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color w:val="000000" w:themeColor="text1"/>
        </w:rPr>
      </w:pPr>
      <w:r w:rsidRPr="00534340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C</w:t>
      </w:r>
      <w:r w:rsidRPr="00534340">
        <w:rPr>
          <w:rStyle w:val="normaltextrun"/>
          <w:rFonts w:asciiTheme="minorHAnsi" w:hAnsiTheme="minorHAnsi" w:cstheme="minorHAnsi"/>
          <w:color w:val="000000" w:themeColor="text1"/>
        </w:rPr>
        <w:t>ommunicative</w:t>
      </w:r>
      <w:r w:rsidRPr="0053434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735728AF" w14:textId="77777777" w:rsidR="00371956" w:rsidRPr="00534340" w:rsidRDefault="00371956" w:rsidP="0037195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color w:val="000000" w:themeColor="text1"/>
        </w:rPr>
      </w:pPr>
      <w:r w:rsidRPr="00534340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H</w:t>
      </w:r>
      <w:r w:rsidRPr="00534340">
        <w:rPr>
          <w:rStyle w:val="normaltextrun"/>
          <w:rFonts w:asciiTheme="minorHAnsi" w:hAnsiTheme="minorHAnsi" w:cstheme="minorHAnsi"/>
          <w:color w:val="000000" w:themeColor="text1"/>
        </w:rPr>
        <w:t>umanized</w:t>
      </w:r>
      <w:r w:rsidRPr="0053434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71C0C61F" w14:textId="77777777" w:rsidR="00371956" w:rsidRPr="00534340" w:rsidRDefault="00371956" w:rsidP="0037195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53434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0B7D798B" w14:textId="77777777" w:rsidR="00371956" w:rsidRPr="00534340" w:rsidRDefault="00371956" w:rsidP="0037195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53434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67AC7AB9" w14:textId="77777777" w:rsidR="00371956" w:rsidRPr="00534340" w:rsidRDefault="00371956" w:rsidP="0037195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color w:val="000000" w:themeColor="text1"/>
        </w:rPr>
      </w:pPr>
      <w:r w:rsidRPr="00534340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T</w:t>
      </w:r>
      <w:r w:rsidRPr="00534340">
        <w:rPr>
          <w:rStyle w:val="normaltextrun"/>
          <w:rFonts w:asciiTheme="minorHAnsi" w:hAnsiTheme="minorHAnsi" w:cstheme="minorHAnsi"/>
          <w:color w:val="000000" w:themeColor="text1"/>
        </w:rPr>
        <w:t>ransparent: The instructor…</w:t>
      </w:r>
      <w:r w:rsidRPr="0053434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5EECF202" w14:textId="77777777" w:rsidR="00371956" w:rsidRPr="00534340" w:rsidRDefault="00371956" w:rsidP="00371956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color w:val="000000" w:themeColor="text1"/>
        </w:rPr>
      </w:pPr>
      <w:r w:rsidRPr="00534340">
        <w:rPr>
          <w:rStyle w:val="normaltextrun"/>
          <w:rFonts w:asciiTheme="minorHAnsi" w:hAnsiTheme="minorHAnsi" w:cstheme="minorHAnsi"/>
          <w:color w:val="000000" w:themeColor="text1"/>
        </w:rPr>
        <w:t>Provides and follows the course syllabus</w:t>
      </w:r>
      <w:r w:rsidRPr="0053434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430D18A8" w14:textId="3253FBF1" w:rsidR="00371956" w:rsidRPr="00534340" w:rsidRDefault="00371956" w:rsidP="00371956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  <w:r w:rsidRPr="00534340">
        <w:rPr>
          <w:rStyle w:val="normaltextrun"/>
          <w:rFonts w:asciiTheme="minorHAnsi" w:hAnsiTheme="minorHAnsi" w:cstheme="minorHAnsi"/>
          <w:color w:val="000000" w:themeColor="text1"/>
        </w:rPr>
        <w:t>Clearly defines grading and attendance policies</w:t>
      </w:r>
      <w:r w:rsidRPr="0053434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5AF523EA" w14:textId="7FDFE525" w:rsidR="00371956" w:rsidRPr="00534340" w:rsidRDefault="00371956" w:rsidP="00371956">
      <w:pPr>
        <w:pStyle w:val="paragraph"/>
        <w:numPr>
          <w:ilvl w:val="0"/>
          <w:numId w:val="5"/>
        </w:numPr>
        <w:spacing w:before="0" w:beforeAutospacing="0" w:after="0" w:afterAutospacing="0"/>
        <w:ind w:left="2160"/>
        <w:textAlignment w:val="baseline"/>
        <w:rPr>
          <w:rFonts w:asciiTheme="minorHAnsi" w:hAnsiTheme="minorHAnsi" w:cstheme="minorHAnsi"/>
          <w:color w:val="000000" w:themeColor="text1"/>
        </w:rPr>
      </w:pPr>
      <w:r w:rsidRPr="00534340">
        <w:rPr>
          <w:rStyle w:val="normaltextrun"/>
          <w:rFonts w:asciiTheme="minorHAnsi" w:hAnsiTheme="minorHAnsi" w:cstheme="minorHAnsi"/>
          <w:color w:val="000000" w:themeColor="text1"/>
        </w:rPr>
        <w:t>Posts syllabus and grades</w:t>
      </w:r>
      <w:r w:rsidRPr="0053434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51EDA6BC" w14:textId="77777777" w:rsidR="003F2760" w:rsidRDefault="00371956" w:rsidP="003F2760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800" w:firstLine="0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  <w:r w:rsidRPr="00534340">
        <w:rPr>
          <w:rStyle w:val="normaltextrun"/>
          <w:rFonts w:asciiTheme="minorHAnsi" w:hAnsiTheme="minorHAnsi" w:cstheme="minorHAnsi"/>
          <w:color w:val="000000" w:themeColor="text1"/>
        </w:rPr>
        <w:t xml:space="preserve">Offers a clear and organized course structure (calendar, consistent </w:t>
      </w:r>
    </w:p>
    <w:p w14:paraId="6877CE61" w14:textId="5695F53A" w:rsidR="00371956" w:rsidRPr="00534340" w:rsidRDefault="07F98FA2" w:rsidP="003F2760">
      <w:pPr>
        <w:pStyle w:val="paragraph"/>
        <w:shd w:val="clear" w:color="auto" w:fill="FFFFFF"/>
        <w:spacing w:before="0" w:beforeAutospacing="0" w:after="0" w:afterAutospacing="0"/>
        <w:ind w:left="1800" w:firstLine="360"/>
        <w:textAlignment w:val="baseline"/>
        <w:rPr>
          <w:rFonts w:asciiTheme="minorHAnsi" w:hAnsiTheme="minorHAnsi" w:cstheme="minorHAnsi"/>
          <w:color w:val="000000" w:themeColor="text1"/>
        </w:rPr>
      </w:pPr>
      <w:r w:rsidRPr="34FEFD69">
        <w:rPr>
          <w:rStyle w:val="normaltextrun"/>
          <w:rFonts w:asciiTheme="minorHAnsi" w:hAnsiTheme="minorHAnsi" w:cstheme="minorBidi"/>
          <w:color w:val="000000" w:themeColor="text1"/>
        </w:rPr>
        <w:t>expectations)</w:t>
      </w:r>
      <w:r w:rsidRPr="34FEFD69">
        <w:rPr>
          <w:rStyle w:val="eop"/>
          <w:rFonts w:asciiTheme="minorHAnsi" w:hAnsiTheme="minorHAnsi" w:cstheme="minorBidi"/>
          <w:color w:val="000000" w:themeColor="text1"/>
        </w:rPr>
        <w:t> </w:t>
      </w:r>
    </w:p>
    <w:p w14:paraId="573547E9" w14:textId="4CC0802C" w:rsidR="00371956" w:rsidRPr="00534340" w:rsidRDefault="07F98FA2" w:rsidP="34FEFD69">
      <w:pPr>
        <w:pStyle w:val="paragraph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ind w:left="2520" w:firstLine="0"/>
        <w:textAlignment w:val="baseline"/>
        <w:rPr>
          <w:color w:val="000000" w:themeColor="text1"/>
        </w:rPr>
      </w:pPr>
      <w:r w:rsidRPr="34FEFD69">
        <w:rPr>
          <w:rStyle w:val="normaltextrun"/>
          <w:rFonts w:asciiTheme="minorHAnsi" w:hAnsiTheme="minorHAnsi" w:cstheme="minorBidi"/>
          <w:color w:val="000000" w:themeColor="text1"/>
        </w:rPr>
        <w:t xml:space="preserve">YSU </w:t>
      </w:r>
      <w:hyperlink r:id="rId11">
        <w:r w:rsidRPr="34FEFD69">
          <w:rPr>
            <w:rStyle w:val="Hyperlink"/>
            <w:rFonts w:asciiTheme="minorHAnsi" w:hAnsiTheme="minorHAnsi" w:cstheme="minorBidi"/>
          </w:rPr>
          <w:t>common syll</w:t>
        </w:r>
        <w:r w:rsidR="770F94CE" w:rsidRPr="34FEFD69">
          <w:rPr>
            <w:rStyle w:val="Hyperlink"/>
            <w:rFonts w:asciiTheme="minorHAnsi" w:hAnsiTheme="minorHAnsi" w:cstheme="minorBidi"/>
          </w:rPr>
          <w:t>abus</w:t>
        </w:r>
      </w:hyperlink>
    </w:p>
    <w:p w14:paraId="3214AC55" w14:textId="7908D5E8" w:rsidR="00371956" w:rsidRPr="00534340" w:rsidRDefault="00371956" w:rsidP="00371956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color w:val="000000" w:themeColor="text1"/>
        </w:rPr>
      </w:pPr>
      <w:r w:rsidRPr="00534340">
        <w:rPr>
          <w:rStyle w:val="normaltextrun"/>
          <w:rFonts w:asciiTheme="minorHAnsi" w:hAnsiTheme="minorHAnsi" w:cstheme="minorHAnsi"/>
          <w:color w:val="000000" w:themeColor="text1"/>
        </w:rPr>
        <w:t>Promptly returns student work with at least one grade by midterm</w:t>
      </w:r>
      <w:r w:rsidRPr="0053434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15551E3F" w14:textId="436CCD42" w:rsidR="00371956" w:rsidRPr="00534340" w:rsidRDefault="00371956" w:rsidP="001542F5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800" w:firstLine="0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  <w:r w:rsidRPr="00534340">
        <w:rPr>
          <w:rStyle w:val="normaltextrun"/>
          <w:rFonts w:asciiTheme="minorHAnsi" w:hAnsiTheme="minorHAnsi" w:cstheme="minorHAnsi"/>
          <w:color w:val="000000" w:themeColor="text1"/>
        </w:rPr>
        <w:t xml:space="preserve">Connects course </w:t>
      </w:r>
      <w:r w:rsidR="00534340" w:rsidRPr="00534340">
        <w:rPr>
          <w:rStyle w:val="normaltextrun"/>
          <w:rFonts w:asciiTheme="minorHAnsi" w:hAnsiTheme="minorHAnsi" w:cstheme="minorHAnsi"/>
          <w:color w:val="000000" w:themeColor="text1"/>
        </w:rPr>
        <w:t>activit</w:t>
      </w:r>
      <w:r w:rsidR="00534340" w:rsidRPr="00534340">
        <w:rPr>
          <w:rStyle w:val="normaltextrun"/>
          <w:rFonts w:asciiTheme="minorHAnsi" w:hAnsiTheme="minorHAnsi" w:cstheme="minorHAnsi"/>
          <w:strike/>
          <w:color w:val="000000" w:themeColor="text1"/>
        </w:rPr>
        <w:t>i</w:t>
      </w:r>
      <w:r w:rsidR="00534340" w:rsidRPr="00534340">
        <w:rPr>
          <w:rStyle w:val="normaltextrun"/>
          <w:rFonts w:asciiTheme="minorHAnsi" w:hAnsiTheme="minorHAnsi" w:cstheme="minorHAnsi"/>
          <w:color w:val="000000" w:themeColor="text1"/>
        </w:rPr>
        <w:t>es</w:t>
      </w:r>
      <w:r w:rsidRPr="00534340">
        <w:rPr>
          <w:rStyle w:val="normaltextrun"/>
          <w:rFonts w:asciiTheme="minorHAnsi" w:hAnsiTheme="minorHAnsi" w:cstheme="minorHAnsi"/>
          <w:color w:val="000000" w:themeColor="text1"/>
        </w:rPr>
        <w:t xml:space="preserve"> and learning goals</w:t>
      </w:r>
    </w:p>
    <w:p w14:paraId="69A58716" w14:textId="7A30AD4A" w:rsidR="00371956" w:rsidRPr="00534340" w:rsidRDefault="00371956" w:rsidP="5D81B5EF">
      <w:pPr>
        <w:pStyle w:val="paragraph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Bidi"/>
          <w:color w:val="000000" w:themeColor="text1"/>
        </w:rPr>
      </w:pPr>
      <w:r w:rsidRPr="5D81B5EF">
        <w:rPr>
          <w:rStyle w:val="normaltextrun"/>
          <w:rFonts w:asciiTheme="minorHAnsi" w:hAnsiTheme="minorHAnsi" w:cstheme="minorBidi"/>
          <w:color w:val="000000" w:themeColor="text1"/>
        </w:rPr>
        <w:t>Explains what success looks like</w:t>
      </w:r>
      <w:r w:rsidRPr="5D81B5EF">
        <w:rPr>
          <w:rStyle w:val="normaltextrun"/>
          <w:rFonts w:asciiTheme="minorHAnsi" w:hAnsiTheme="minorHAnsi" w:cstheme="minorBidi"/>
          <w:strike/>
          <w:color w:val="000000" w:themeColor="text1"/>
        </w:rPr>
        <w:t>,</w:t>
      </w:r>
      <w:r w:rsidRPr="5D81B5EF">
        <w:rPr>
          <w:rStyle w:val="normaltextrun"/>
          <w:rFonts w:asciiTheme="minorHAnsi" w:hAnsiTheme="minorHAnsi" w:cstheme="minorBidi"/>
          <w:color w:val="000000" w:themeColor="text1"/>
        </w:rPr>
        <w:t xml:space="preserve"> (e.g., gives examples, rubrics)</w:t>
      </w:r>
      <w:r w:rsidRPr="5D81B5EF">
        <w:rPr>
          <w:rStyle w:val="eop"/>
          <w:rFonts w:asciiTheme="minorHAnsi" w:hAnsiTheme="minorHAnsi" w:cstheme="minorBidi"/>
          <w:color w:val="000000" w:themeColor="text1"/>
        </w:rPr>
        <w:t> </w:t>
      </w:r>
    </w:p>
    <w:p w14:paraId="0E3C3C00" w14:textId="77777777" w:rsidR="00371956" w:rsidRPr="00534340" w:rsidRDefault="00371956" w:rsidP="00371956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 w:themeColor="text1"/>
        </w:rPr>
      </w:pPr>
      <w:r w:rsidRPr="0053434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37D679C8" w14:textId="77777777" w:rsidR="00371956" w:rsidRPr="00534340" w:rsidRDefault="00371956" w:rsidP="00371956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color w:val="000000" w:themeColor="text1"/>
        </w:rPr>
      </w:pPr>
      <w:r w:rsidRPr="00534340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E</w:t>
      </w:r>
      <w:r w:rsidRPr="00534340">
        <w:rPr>
          <w:rStyle w:val="normaltextrun"/>
          <w:rFonts w:asciiTheme="minorHAnsi" w:hAnsiTheme="minorHAnsi" w:cstheme="minorHAnsi"/>
          <w:color w:val="000000" w:themeColor="text1"/>
        </w:rPr>
        <w:t>vidence-Based: The instructor…</w:t>
      </w:r>
      <w:r w:rsidRPr="0053434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5CCFE7A2" w14:textId="77777777" w:rsidR="00F6652A" w:rsidRDefault="07F98FA2" w:rsidP="00F6652A">
      <w:pPr>
        <w:pStyle w:val="paragraph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1800" w:firstLine="0"/>
        <w:textAlignment w:val="baseline"/>
        <w:rPr>
          <w:rStyle w:val="normaltextrun"/>
          <w:rFonts w:asciiTheme="minorHAnsi" w:hAnsiTheme="minorHAnsi" w:cstheme="minorBidi"/>
          <w:color w:val="000000" w:themeColor="text1"/>
        </w:rPr>
      </w:pPr>
      <w:r w:rsidRPr="34FEFD69">
        <w:rPr>
          <w:rStyle w:val="normaltextrun"/>
          <w:rFonts w:asciiTheme="minorHAnsi" w:hAnsiTheme="minorHAnsi" w:cstheme="minorBidi"/>
          <w:color w:val="000000" w:themeColor="text1"/>
        </w:rPr>
        <w:t xml:space="preserve">Uses a variety of </w:t>
      </w:r>
      <w:r w:rsidR="770F94CE" w:rsidRPr="34FEFD69">
        <w:rPr>
          <w:rStyle w:val="normaltextrun"/>
          <w:rFonts w:asciiTheme="minorHAnsi" w:hAnsiTheme="minorHAnsi" w:cstheme="minorBidi"/>
          <w:color w:val="000000" w:themeColor="text1"/>
        </w:rPr>
        <w:t>student-centered</w:t>
      </w:r>
      <w:r w:rsidRPr="34FEFD69">
        <w:rPr>
          <w:rStyle w:val="normaltextrun"/>
          <w:rFonts w:asciiTheme="minorHAnsi" w:hAnsiTheme="minorHAnsi" w:cstheme="minorBidi"/>
          <w:color w:val="000000" w:themeColor="text1"/>
        </w:rPr>
        <w:t xml:space="preserve"> strategies such as </w:t>
      </w:r>
    </w:p>
    <w:p w14:paraId="4FEB22AD" w14:textId="77777777" w:rsidR="00F6652A" w:rsidRDefault="00D938D2" w:rsidP="00F6652A">
      <w:pPr>
        <w:pStyle w:val="paragraph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color w:val="000000" w:themeColor="text1"/>
        </w:rPr>
      </w:pPr>
      <w:hyperlink r:id="rId12">
        <w:r w:rsidR="07F98FA2" w:rsidRPr="00F6652A">
          <w:rPr>
            <w:rStyle w:val="Hyperlink"/>
            <w:rFonts w:asciiTheme="minorHAnsi" w:hAnsiTheme="minorHAnsi" w:cstheme="minorBidi"/>
          </w:rPr>
          <w:t>active learning</w:t>
        </w:r>
      </w:hyperlink>
      <w:r w:rsidR="00F6652A" w:rsidRPr="00F6652A">
        <w:rPr>
          <w:rStyle w:val="normaltextrun"/>
          <w:rFonts w:asciiTheme="minorHAnsi" w:hAnsiTheme="minorHAnsi" w:cstheme="minorBidi"/>
          <w:color w:val="000000" w:themeColor="text1"/>
        </w:rPr>
        <w:t>,</w:t>
      </w:r>
    </w:p>
    <w:p w14:paraId="29BF5D0F" w14:textId="77777777" w:rsidR="00F6652A" w:rsidRDefault="00D938D2" w:rsidP="00F6652A">
      <w:pPr>
        <w:pStyle w:val="paragraph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color w:val="000000" w:themeColor="text1"/>
        </w:rPr>
      </w:pPr>
      <w:hyperlink r:id="rId13">
        <w:r w:rsidR="07F98FA2" w:rsidRPr="00F6652A">
          <w:rPr>
            <w:rStyle w:val="Hyperlink"/>
            <w:rFonts w:asciiTheme="minorHAnsi" w:hAnsiTheme="minorHAnsi" w:cstheme="minorBidi"/>
          </w:rPr>
          <w:t>high impact practices</w:t>
        </w:r>
      </w:hyperlink>
      <w:r w:rsidR="07F98FA2" w:rsidRPr="00F6652A">
        <w:rPr>
          <w:rStyle w:val="normaltextrun"/>
          <w:rFonts w:asciiTheme="minorHAnsi" w:hAnsiTheme="minorHAnsi" w:cstheme="minorBidi"/>
          <w:color w:val="000000" w:themeColor="text1"/>
        </w:rPr>
        <w:t xml:space="preserve">, and/or </w:t>
      </w:r>
    </w:p>
    <w:p w14:paraId="3A0AC6D2" w14:textId="2D61E19E" w:rsidR="00371956" w:rsidRPr="00F6652A" w:rsidRDefault="07F98FA2" w:rsidP="00F6652A">
      <w:pPr>
        <w:pStyle w:val="paragraph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</w:rPr>
      </w:pPr>
      <w:r w:rsidRPr="00F6652A">
        <w:rPr>
          <w:rStyle w:val="normaltextrun"/>
          <w:rFonts w:asciiTheme="minorHAnsi" w:hAnsiTheme="minorHAnsi" w:cstheme="minorBidi"/>
          <w:color w:val="000000" w:themeColor="text1"/>
        </w:rPr>
        <w:t xml:space="preserve">other evidence-based teaching </w:t>
      </w:r>
      <w:hyperlink r:id="rId14">
        <w:r w:rsidRPr="00F6652A">
          <w:rPr>
            <w:rStyle w:val="Hyperlink"/>
            <w:rFonts w:asciiTheme="minorHAnsi" w:hAnsiTheme="minorHAnsi" w:cstheme="minorBidi"/>
          </w:rPr>
          <w:t>strategies</w:t>
        </w:r>
      </w:hyperlink>
      <w:r w:rsidRPr="00F6652A">
        <w:rPr>
          <w:rStyle w:val="eop"/>
          <w:rFonts w:asciiTheme="minorHAnsi" w:hAnsiTheme="minorHAnsi" w:cstheme="minorBidi"/>
          <w:color w:val="000000" w:themeColor="text1"/>
        </w:rPr>
        <w:t> </w:t>
      </w:r>
    </w:p>
    <w:p w14:paraId="4A7A45F9" w14:textId="77777777" w:rsidR="00371956" w:rsidRPr="00534340" w:rsidRDefault="00371956" w:rsidP="00371956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color w:val="000000" w:themeColor="text1"/>
        </w:rPr>
      </w:pPr>
      <w:r w:rsidRPr="00534340">
        <w:rPr>
          <w:rStyle w:val="normaltextrun"/>
          <w:rFonts w:asciiTheme="minorHAnsi" w:hAnsiTheme="minorHAnsi" w:cstheme="minorHAnsi"/>
          <w:color w:val="000000" w:themeColor="text1"/>
        </w:rPr>
        <w:t>Helps students see connections to prior understanding </w:t>
      </w:r>
      <w:r w:rsidRPr="0053434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4FDB3992" w14:textId="77777777" w:rsidR="00371956" w:rsidRPr="00534340" w:rsidRDefault="07F98FA2" w:rsidP="34FEFD69">
      <w:pPr>
        <w:pStyle w:val="paragraph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Bidi"/>
          <w:color w:val="000000" w:themeColor="text1"/>
        </w:rPr>
      </w:pPr>
      <w:r w:rsidRPr="34FEFD69">
        <w:rPr>
          <w:rStyle w:val="normaltextrun"/>
          <w:rFonts w:asciiTheme="minorHAnsi" w:hAnsiTheme="minorHAnsi" w:cstheme="minorBidi"/>
          <w:color w:val="000000" w:themeColor="text1"/>
        </w:rPr>
        <w:t xml:space="preserve">Helps students apply </w:t>
      </w:r>
      <w:hyperlink r:id="rId15">
        <w:r w:rsidRPr="34FEFD69">
          <w:rPr>
            <w:rStyle w:val="Hyperlink"/>
            <w:rFonts w:asciiTheme="minorHAnsi" w:hAnsiTheme="minorHAnsi" w:cstheme="minorBidi"/>
          </w:rPr>
          <w:t>metacognition</w:t>
        </w:r>
      </w:hyperlink>
      <w:r w:rsidRPr="34FEFD69">
        <w:rPr>
          <w:rStyle w:val="normaltextrun"/>
          <w:rFonts w:asciiTheme="minorHAnsi" w:hAnsiTheme="minorHAnsi" w:cstheme="minorBidi"/>
          <w:color w:val="000000" w:themeColor="text1"/>
        </w:rPr>
        <w:t xml:space="preserve"> to their learning </w:t>
      </w:r>
      <w:r w:rsidRPr="34FEFD69">
        <w:rPr>
          <w:rStyle w:val="eop"/>
          <w:rFonts w:asciiTheme="minorHAnsi" w:hAnsiTheme="minorHAnsi" w:cstheme="minorBidi"/>
          <w:color w:val="000000" w:themeColor="text1"/>
        </w:rPr>
        <w:t> </w:t>
      </w:r>
    </w:p>
    <w:p w14:paraId="3A5AC1DE" w14:textId="77777777" w:rsidR="00371956" w:rsidRPr="00534340" w:rsidRDefault="00371956" w:rsidP="0037195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53434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46CC3B0A" w14:textId="77777777" w:rsidR="00371956" w:rsidRPr="00534340" w:rsidRDefault="00371956" w:rsidP="00371956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color w:val="000000" w:themeColor="text1"/>
        </w:rPr>
      </w:pPr>
      <w:r w:rsidRPr="00534340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A</w:t>
      </w:r>
      <w:r w:rsidRPr="00534340">
        <w:rPr>
          <w:rStyle w:val="normaltextrun"/>
          <w:rFonts w:asciiTheme="minorHAnsi" w:hAnsiTheme="minorHAnsi" w:cstheme="minorHAnsi"/>
          <w:color w:val="000000" w:themeColor="text1"/>
        </w:rPr>
        <w:t>spirational: The instructor…</w:t>
      </w:r>
      <w:r w:rsidRPr="0053434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251B7506" w14:textId="77777777" w:rsidR="003F2760" w:rsidRDefault="00371956" w:rsidP="00371956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  <w:r w:rsidRPr="00534340">
        <w:rPr>
          <w:rStyle w:val="normaltextrun"/>
          <w:rFonts w:asciiTheme="minorHAnsi" w:hAnsiTheme="minorHAnsi" w:cstheme="minorHAnsi"/>
          <w:color w:val="000000" w:themeColor="text1"/>
        </w:rPr>
        <w:t xml:space="preserve">Participates in professional development related to teaching and </w:t>
      </w:r>
    </w:p>
    <w:p w14:paraId="2401BCDC" w14:textId="5EE227BD" w:rsidR="00371956" w:rsidRPr="00534340" w:rsidRDefault="00371956" w:rsidP="003F2760">
      <w:pPr>
        <w:pStyle w:val="paragraph"/>
        <w:spacing w:before="0" w:beforeAutospacing="0" w:after="0" w:afterAutospacing="0"/>
        <w:ind w:left="1800" w:firstLine="360"/>
        <w:textAlignment w:val="baseline"/>
        <w:rPr>
          <w:rFonts w:asciiTheme="minorHAnsi" w:hAnsiTheme="minorHAnsi" w:cstheme="minorHAnsi"/>
          <w:color w:val="000000" w:themeColor="text1"/>
        </w:rPr>
      </w:pPr>
      <w:r w:rsidRPr="00534340">
        <w:rPr>
          <w:rStyle w:val="normaltextrun"/>
          <w:rFonts w:asciiTheme="minorHAnsi" w:hAnsiTheme="minorHAnsi" w:cstheme="minorHAnsi"/>
          <w:color w:val="000000" w:themeColor="text1"/>
        </w:rPr>
        <w:t>learning</w:t>
      </w:r>
      <w:r w:rsidRPr="0053434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71B70FAC" w14:textId="6CE3AEC3" w:rsidR="00371956" w:rsidRPr="00534340" w:rsidRDefault="00371956" w:rsidP="00371956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color w:val="000000" w:themeColor="text1"/>
        </w:rPr>
      </w:pPr>
      <w:r w:rsidRPr="00534340">
        <w:rPr>
          <w:rStyle w:val="normaltextrun"/>
          <w:rFonts w:asciiTheme="minorHAnsi" w:hAnsiTheme="minorHAnsi" w:cstheme="minorHAnsi"/>
          <w:color w:val="000000" w:themeColor="text1"/>
        </w:rPr>
        <w:lastRenderedPageBreak/>
        <w:t>Stays current in their field of study and its pedagogies</w:t>
      </w:r>
      <w:r w:rsidRPr="0053434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16E12BD4" w14:textId="7EC29E79" w:rsidR="00371956" w:rsidRPr="00534340" w:rsidRDefault="07F98FA2" w:rsidP="34FEFD69">
      <w:pPr>
        <w:pStyle w:val="paragraph"/>
        <w:numPr>
          <w:ilvl w:val="0"/>
          <w:numId w:val="16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Bidi"/>
          <w:color w:val="000000" w:themeColor="text1"/>
        </w:rPr>
      </w:pPr>
      <w:r w:rsidRPr="34FEFD69">
        <w:rPr>
          <w:rStyle w:val="normaltextrun"/>
          <w:rFonts w:asciiTheme="minorHAnsi" w:hAnsiTheme="minorHAnsi" w:cstheme="minorBidi"/>
          <w:color w:val="000000" w:themeColor="text1"/>
        </w:rPr>
        <w:t>Reflects on and continuously improves own teaching</w:t>
      </w:r>
      <w:r w:rsidRPr="34FEFD69">
        <w:rPr>
          <w:rStyle w:val="eop"/>
          <w:rFonts w:asciiTheme="minorHAnsi" w:hAnsiTheme="minorHAnsi" w:cstheme="minorBidi"/>
          <w:color w:val="000000" w:themeColor="text1"/>
        </w:rPr>
        <w:t> </w:t>
      </w:r>
    </w:p>
    <w:p w14:paraId="5DB50207" w14:textId="77777777" w:rsidR="00371956" w:rsidRPr="00534340" w:rsidRDefault="00371956" w:rsidP="00371956">
      <w:pPr>
        <w:pStyle w:val="paragraph"/>
        <w:numPr>
          <w:ilvl w:val="0"/>
          <w:numId w:val="16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color w:val="000000" w:themeColor="text1"/>
        </w:rPr>
      </w:pPr>
      <w:r w:rsidRPr="00534340">
        <w:rPr>
          <w:rStyle w:val="normaltextrun"/>
          <w:rFonts w:asciiTheme="minorHAnsi" w:hAnsiTheme="minorHAnsi" w:cstheme="minorHAnsi"/>
          <w:color w:val="000000" w:themeColor="text1"/>
        </w:rPr>
        <w:t>Engages in course/dept. assessment of student learning</w:t>
      </w:r>
      <w:r w:rsidRPr="0053434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041BBA50" w14:textId="77777777" w:rsidR="00371956" w:rsidRPr="00534340" w:rsidRDefault="00371956" w:rsidP="00371956">
      <w:pPr>
        <w:pStyle w:val="paragraph"/>
        <w:numPr>
          <w:ilvl w:val="0"/>
          <w:numId w:val="16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color w:val="000000" w:themeColor="text1"/>
        </w:rPr>
      </w:pPr>
      <w:r w:rsidRPr="00534340">
        <w:rPr>
          <w:rStyle w:val="normaltextrun"/>
          <w:rFonts w:asciiTheme="minorHAnsi" w:hAnsiTheme="minorHAnsi" w:cstheme="minorHAnsi"/>
          <w:color w:val="000000" w:themeColor="text1"/>
        </w:rPr>
        <w:t>Stays up to date on YSU teaching/classroom policies</w:t>
      </w:r>
      <w:r w:rsidRPr="0053434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36C73487" w14:textId="77777777" w:rsidR="00371956" w:rsidRPr="00534340" w:rsidRDefault="00371956" w:rsidP="0037195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53434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1336F1FE" w14:textId="1F0F04DA" w:rsidR="00371956" w:rsidRPr="00534340" w:rsidRDefault="00371956" w:rsidP="00371956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color w:val="000000" w:themeColor="text1"/>
        </w:rPr>
      </w:pPr>
      <w:r w:rsidRPr="00534340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C</w:t>
      </w:r>
      <w:r w:rsidRPr="00534340">
        <w:rPr>
          <w:rStyle w:val="normaltextrun"/>
          <w:rFonts w:asciiTheme="minorHAnsi" w:hAnsiTheme="minorHAnsi" w:cstheme="minorHAnsi"/>
          <w:color w:val="000000" w:themeColor="text1"/>
        </w:rPr>
        <w:t>ommunicative: The instructor…</w:t>
      </w:r>
      <w:r w:rsidRPr="0053434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7B0CC260" w14:textId="77777777" w:rsidR="00371956" w:rsidRPr="00534340" w:rsidRDefault="00371956" w:rsidP="00371956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color w:val="000000" w:themeColor="text1"/>
        </w:rPr>
      </w:pPr>
      <w:r w:rsidRPr="00534340">
        <w:rPr>
          <w:rStyle w:val="normaltextrun"/>
          <w:rFonts w:asciiTheme="minorHAnsi" w:hAnsiTheme="minorHAnsi" w:cstheme="minorHAnsi"/>
          <w:color w:val="000000" w:themeColor="text1"/>
        </w:rPr>
        <w:t>Is available during scheduled weekly office hours</w:t>
      </w:r>
      <w:r w:rsidRPr="0053434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3250EFA5" w14:textId="77777777" w:rsidR="003F2760" w:rsidRDefault="00371956" w:rsidP="00371956">
      <w:pPr>
        <w:pStyle w:val="paragraph"/>
        <w:numPr>
          <w:ilvl w:val="0"/>
          <w:numId w:val="18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  <w:r w:rsidRPr="00534340">
        <w:rPr>
          <w:rStyle w:val="normaltextrun"/>
          <w:rFonts w:asciiTheme="minorHAnsi" w:hAnsiTheme="minorHAnsi" w:cstheme="minorHAnsi"/>
          <w:color w:val="000000" w:themeColor="text1"/>
        </w:rPr>
        <w:t>Effectively presents information and checks for and responds to student</w:t>
      </w:r>
    </w:p>
    <w:p w14:paraId="49CB0742" w14:textId="4F66B595" w:rsidR="00371956" w:rsidRPr="00534340" w:rsidRDefault="00371956" w:rsidP="003F2760">
      <w:pPr>
        <w:pStyle w:val="paragraph"/>
        <w:spacing w:before="0" w:beforeAutospacing="0" w:after="0" w:afterAutospacing="0"/>
        <w:ind w:left="1800" w:firstLine="360"/>
        <w:textAlignment w:val="baseline"/>
        <w:rPr>
          <w:rFonts w:asciiTheme="minorHAnsi" w:hAnsiTheme="minorHAnsi" w:cstheme="minorHAnsi"/>
          <w:color w:val="000000" w:themeColor="text1"/>
        </w:rPr>
      </w:pPr>
      <w:r w:rsidRPr="00534340">
        <w:rPr>
          <w:rStyle w:val="normaltextrun"/>
          <w:rFonts w:asciiTheme="minorHAnsi" w:hAnsiTheme="minorHAnsi" w:cstheme="minorHAnsi"/>
          <w:color w:val="000000" w:themeColor="text1"/>
        </w:rPr>
        <w:t>understanding</w:t>
      </w:r>
      <w:r w:rsidRPr="00534340">
        <w:rPr>
          <w:rStyle w:val="eop"/>
          <w:rFonts w:asciiTheme="minorHAnsi" w:hAnsiTheme="minorHAnsi" w:cstheme="minorHAnsi"/>
          <w:color w:val="000000" w:themeColor="text1"/>
        </w:rPr>
        <w:t>  </w:t>
      </w:r>
    </w:p>
    <w:p w14:paraId="605DE81B" w14:textId="4CF0EDD5" w:rsidR="00371956" w:rsidRPr="00534340" w:rsidRDefault="00371956" w:rsidP="00371956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color w:val="000000" w:themeColor="text1"/>
        </w:rPr>
      </w:pPr>
      <w:r w:rsidRPr="00534340">
        <w:rPr>
          <w:rStyle w:val="normaltextrun"/>
          <w:rFonts w:asciiTheme="minorHAnsi" w:hAnsiTheme="minorHAnsi" w:cstheme="minorHAnsi"/>
          <w:color w:val="000000" w:themeColor="text1"/>
        </w:rPr>
        <w:t>Is approachable to students outside the classroom</w:t>
      </w:r>
      <w:r w:rsidRPr="0053434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0D9E3106" w14:textId="51E0DE84" w:rsidR="00371956" w:rsidRPr="00534340" w:rsidRDefault="00371956" w:rsidP="00371956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color w:val="000000" w:themeColor="text1"/>
        </w:rPr>
      </w:pPr>
      <w:r w:rsidRPr="00534340">
        <w:rPr>
          <w:rStyle w:val="normaltextrun"/>
          <w:rFonts w:asciiTheme="minorHAnsi" w:hAnsiTheme="minorHAnsi" w:cstheme="minorHAnsi"/>
          <w:color w:val="000000" w:themeColor="text1"/>
        </w:rPr>
        <w:t>Gives regular and meaningful formative feedback</w:t>
      </w:r>
      <w:r w:rsidRPr="0053434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08CB6529" w14:textId="3AC55B80" w:rsidR="00371956" w:rsidRPr="00534340" w:rsidRDefault="00371956" w:rsidP="00371956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800" w:firstLine="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  <w:r w:rsidRPr="00534340">
        <w:rPr>
          <w:rStyle w:val="normaltextrun"/>
          <w:rFonts w:asciiTheme="minorHAnsi" w:hAnsiTheme="minorHAnsi" w:cstheme="minorHAnsi"/>
          <w:color w:val="000000" w:themeColor="text1"/>
        </w:rPr>
        <w:t xml:space="preserve">Is an active listener and open to diverse </w:t>
      </w:r>
      <w:proofErr w:type="gramStart"/>
      <w:r w:rsidRPr="00534340">
        <w:rPr>
          <w:rStyle w:val="normaltextrun"/>
          <w:rFonts w:asciiTheme="minorHAnsi" w:hAnsiTheme="minorHAnsi" w:cstheme="minorHAnsi"/>
          <w:color w:val="000000" w:themeColor="text1"/>
        </w:rPr>
        <w:t>viewpoints</w:t>
      </w:r>
      <w:proofErr w:type="gramEnd"/>
      <w:r w:rsidRPr="0053434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40540668" w14:textId="77777777" w:rsidR="00371956" w:rsidRPr="00534340" w:rsidRDefault="00371956" w:rsidP="0037195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0922C259" w14:textId="77777777" w:rsidR="00371956" w:rsidRPr="00534340" w:rsidRDefault="00371956" w:rsidP="00371956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color w:val="000000" w:themeColor="text1"/>
        </w:rPr>
      </w:pPr>
      <w:r w:rsidRPr="00534340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H</w:t>
      </w:r>
      <w:r w:rsidRPr="00534340">
        <w:rPr>
          <w:rStyle w:val="normaltextrun"/>
          <w:rFonts w:asciiTheme="minorHAnsi" w:hAnsiTheme="minorHAnsi" w:cstheme="minorHAnsi"/>
          <w:color w:val="000000" w:themeColor="text1"/>
        </w:rPr>
        <w:t>umanized: The instructor…</w:t>
      </w:r>
      <w:r w:rsidRPr="0053434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15868E4D" w14:textId="72869381" w:rsidR="00371956" w:rsidRPr="00534340" w:rsidRDefault="00371956" w:rsidP="00371956">
      <w:pPr>
        <w:pStyle w:val="paragraph"/>
        <w:numPr>
          <w:ilvl w:val="0"/>
          <w:numId w:val="23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color w:val="000000" w:themeColor="text1"/>
        </w:rPr>
      </w:pPr>
      <w:r w:rsidRPr="00534340">
        <w:rPr>
          <w:rStyle w:val="normaltextrun"/>
          <w:rFonts w:asciiTheme="minorHAnsi" w:hAnsiTheme="minorHAnsi" w:cstheme="minorHAnsi"/>
          <w:color w:val="000000" w:themeColor="text1"/>
        </w:rPr>
        <w:t>Recognizes students’ lives impact their role as learners</w:t>
      </w:r>
      <w:r w:rsidRPr="0053434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660DDBC3" w14:textId="2FD59FE5" w:rsidR="00371956" w:rsidRPr="00534340" w:rsidRDefault="00371956" w:rsidP="00371956">
      <w:pPr>
        <w:pStyle w:val="paragraph"/>
        <w:numPr>
          <w:ilvl w:val="0"/>
          <w:numId w:val="23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color w:val="000000" w:themeColor="text1"/>
        </w:rPr>
      </w:pPr>
      <w:r w:rsidRPr="00534340">
        <w:rPr>
          <w:rStyle w:val="normaltextrun"/>
          <w:rFonts w:asciiTheme="minorHAnsi" w:hAnsiTheme="minorHAnsi" w:cstheme="minorHAnsi"/>
          <w:color w:val="000000" w:themeColor="text1"/>
        </w:rPr>
        <w:t>Relates subject matter to life outside the classroom</w:t>
      </w:r>
      <w:r w:rsidRPr="0053434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3CB4C618" w14:textId="77777777" w:rsidR="00371956" w:rsidRPr="00534340" w:rsidRDefault="00371956" w:rsidP="00371956">
      <w:pPr>
        <w:pStyle w:val="paragraph"/>
        <w:numPr>
          <w:ilvl w:val="0"/>
          <w:numId w:val="23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color w:val="000000" w:themeColor="text1"/>
        </w:rPr>
      </w:pPr>
      <w:r w:rsidRPr="00534340">
        <w:rPr>
          <w:rStyle w:val="normaltextrun"/>
          <w:rFonts w:asciiTheme="minorHAnsi" w:hAnsiTheme="minorHAnsi" w:cstheme="minorHAnsi"/>
          <w:color w:val="000000" w:themeColor="text1"/>
        </w:rPr>
        <w:t>Inspires and motivates students to learn</w:t>
      </w:r>
      <w:r w:rsidRPr="0053434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7E206307" w14:textId="77777777" w:rsidR="00371956" w:rsidRPr="00534340" w:rsidRDefault="00371956" w:rsidP="00371956">
      <w:pPr>
        <w:pStyle w:val="paragraph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color w:val="000000" w:themeColor="text1"/>
        </w:rPr>
      </w:pPr>
      <w:r w:rsidRPr="00534340">
        <w:rPr>
          <w:rStyle w:val="normaltextrun"/>
          <w:rFonts w:asciiTheme="minorHAnsi" w:hAnsiTheme="minorHAnsi" w:cstheme="minorHAnsi"/>
          <w:color w:val="000000" w:themeColor="text1"/>
        </w:rPr>
        <w:t>Is encouraging, supportive, and approachable</w:t>
      </w:r>
      <w:r w:rsidRPr="0053434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514E969E" w14:textId="77777777" w:rsidR="00371956" w:rsidRPr="00534340" w:rsidRDefault="00371956" w:rsidP="00371956">
      <w:pPr>
        <w:pStyle w:val="paragraph"/>
        <w:numPr>
          <w:ilvl w:val="0"/>
          <w:numId w:val="24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color w:val="000000" w:themeColor="text1"/>
        </w:rPr>
      </w:pPr>
      <w:r w:rsidRPr="00534340">
        <w:rPr>
          <w:rStyle w:val="normaltextrun"/>
          <w:rFonts w:asciiTheme="minorHAnsi" w:hAnsiTheme="minorHAnsi" w:cstheme="minorHAnsi"/>
          <w:color w:val="000000" w:themeColor="text1"/>
        </w:rPr>
        <w:t>Believes that all students can succeed</w:t>
      </w:r>
      <w:r w:rsidRPr="0053434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4EF50CF4" w14:textId="3163DA8D" w:rsidR="00371956" w:rsidRPr="00534340" w:rsidRDefault="00371956" w:rsidP="00371956">
      <w:pPr>
        <w:pStyle w:val="paragraph"/>
        <w:numPr>
          <w:ilvl w:val="0"/>
          <w:numId w:val="24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color w:val="000000" w:themeColor="text1"/>
        </w:rPr>
      </w:pPr>
      <w:r w:rsidRPr="00534340">
        <w:rPr>
          <w:rStyle w:val="normaltextrun"/>
          <w:rFonts w:asciiTheme="minorHAnsi" w:hAnsiTheme="minorHAnsi" w:cstheme="minorHAnsi"/>
          <w:color w:val="000000" w:themeColor="text1"/>
        </w:rPr>
        <w:t>Is welcoming and accommodating to all students</w:t>
      </w:r>
      <w:r w:rsidRPr="0053434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29FED983" w14:textId="3F84A7F7" w:rsidR="00371956" w:rsidRPr="00534340" w:rsidRDefault="2DD570EC" w:rsidP="00F6652A">
      <w:pPr>
        <w:pStyle w:val="paragraph"/>
        <w:numPr>
          <w:ilvl w:val="3"/>
          <w:numId w:val="28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color w:val="000000" w:themeColor="text1"/>
        </w:rPr>
      </w:pPr>
      <w:proofErr w:type="spellStart"/>
      <w:r w:rsidRPr="3B4F1831">
        <w:rPr>
          <w:rStyle w:val="normaltextrun"/>
          <w:rFonts w:asciiTheme="minorHAnsi" w:hAnsiTheme="minorHAnsi" w:cstheme="minorBidi"/>
          <w:color w:val="000000" w:themeColor="text1"/>
        </w:rPr>
        <w:t>e,g</w:t>
      </w:r>
      <w:proofErr w:type="spellEnd"/>
      <w:r w:rsidRPr="3B4F1831">
        <w:rPr>
          <w:rStyle w:val="normaltextrun"/>
          <w:rFonts w:asciiTheme="minorHAnsi" w:hAnsiTheme="minorHAnsi" w:cstheme="minorBidi"/>
          <w:color w:val="000000" w:themeColor="text1"/>
        </w:rPr>
        <w:t xml:space="preserve">, </w:t>
      </w:r>
      <w:hyperlink r:id="rId16">
        <w:r w:rsidRPr="3B4F1831">
          <w:rPr>
            <w:rStyle w:val="Hyperlink"/>
            <w:rFonts w:asciiTheme="minorHAnsi" w:hAnsiTheme="minorHAnsi" w:cstheme="minorBidi"/>
          </w:rPr>
          <w:t>Inclusive teaching strategies</w:t>
        </w:r>
      </w:hyperlink>
      <w:r w:rsidRPr="3B4F1831">
        <w:rPr>
          <w:rStyle w:val="eop"/>
          <w:rFonts w:asciiTheme="minorHAnsi" w:hAnsiTheme="minorHAnsi" w:cstheme="minorBidi"/>
          <w:color w:val="000000" w:themeColor="text1"/>
        </w:rPr>
        <w:t> </w:t>
      </w:r>
    </w:p>
    <w:p w14:paraId="22984C82" w14:textId="76E17109" w:rsidR="3B4F1831" w:rsidRDefault="00D938D2" w:rsidP="00F6652A">
      <w:pPr>
        <w:pStyle w:val="paragraph"/>
        <w:numPr>
          <w:ilvl w:val="3"/>
          <w:numId w:val="28"/>
        </w:numPr>
        <w:spacing w:before="0" w:beforeAutospacing="0" w:after="0" w:afterAutospacing="0"/>
        <w:rPr>
          <w:color w:val="000000" w:themeColor="text1"/>
        </w:rPr>
      </w:pPr>
      <w:hyperlink r:id="rId17">
        <w:r w:rsidR="3B4F1831" w:rsidRPr="3B4F1831">
          <w:rPr>
            <w:rStyle w:val="Hyperlink"/>
            <w:rFonts w:asciiTheme="minorHAnsi" w:hAnsiTheme="minorHAnsi" w:cstheme="minorBidi"/>
          </w:rPr>
          <w:t>YSU Accessibility Services</w:t>
        </w:r>
      </w:hyperlink>
    </w:p>
    <w:p w14:paraId="248FFB98" w14:textId="0123BB35" w:rsidR="3B4F1831" w:rsidRDefault="3B4F1831" w:rsidP="3B4F1831">
      <w:pPr>
        <w:pStyle w:val="paragraph"/>
        <w:spacing w:before="0" w:beforeAutospacing="0" w:after="0" w:afterAutospacing="0"/>
        <w:rPr>
          <w:color w:val="000000" w:themeColor="text1"/>
        </w:rPr>
      </w:pPr>
    </w:p>
    <w:p w14:paraId="124CD259" w14:textId="6221667C" w:rsidR="3B4F1831" w:rsidRDefault="3B4F1831" w:rsidP="3B4F1831">
      <w:pPr>
        <w:pStyle w:val="paragraph"/>
        <w:spacing w:before="0" w:beforeAutospacing="0" w:after="0" w:afterAutospacing="0"/>
        <w:rPr>
          <w:color w:val="000000" w:themeColor="text1"/>
        </w:rPr>
      </w:pPr>
    </w:p>
    <w:p w14:paraId="5605AE83" w14:textId="0F0B6DA5" w:rsidR="3B4F1831" w:rsidRDefault="3B4F1831" w:rsidP="3B4F1831">
      <w:pPr>
        <w:pStyle w:val="paragraph"/>
        <w:spacing w:before="0" w:beforeAutospacing="0" w:after="0" w:afterAutospacing="0"/>
        <w:rPr>
          <w:color w:val="000000" w:themeColor="text1"/>
        </w:rPr>
      </w:pPr>
    </w:p>
    <w:p w14:paraId="1EBBA0DD" w14:textId="3503BE2C" w:rsidR="3B4F1831" w:rsidRDefault="3B4F1831" w:rsidP="3B4F1831">
      <w:pPr>
        <w:jc w:val="center"/>
      </w:pPr>
      <w:r w:rsidRPr="3B4F1831">
        <w:rPr>
          <w:rFonts w:ascii="Times New Roman" w:eastAsia="Times New Roman" w:hAnsi="Times New Roman" w:cs="Times New Roman"/>
        </w:rPr>
        <w:t xml:space="preserve">Selected References </w:t>
      </w:r>
    </w:p>
    <w:p w14:paraId="15C18082" w14:textId="73931CD2" w:rsidR="3B4F1831" w:rsidRDefault="3B4F1831" w:rsidP="3B4F1831">
      <w:pPr>
        <w:jc w:val="center"/>
      </w:pPr>
      <w:r w:rsidRPr="3B4F1831">
        <w:rPr>
          <w:rFonts w:ascii="Times New Roman" w:eastAsia="Times New Roman" w:hAnsi="Times New Roman" w:cs="Times New Roman"/>
        </w:rPr>
        <w:t xml:space="preserve"> </w:t>
      </w:r>
    </w:p>
    <w:p w14:paraId="5E902451" w14:textId="731DBA6E" w:rsidR="3B4F1831" w:rsidRDefault="3B4F1831">
      <w:r w:rsidRPr="3B4F1831">
        <w:rPr>
          <w:rFonts w:ascii="Times New Roman" w:eastAsia="Times New Roman" w:hAnsi="Times New Roman" w:cs="Times New Roman"/>
        </w:rPr>
        <w:t xml:space="preserve">Ambrose, S. A., Bridges, M. W., DiPietro, M., Lovett, M. C., &amp; Norman, M. K. (2010). </w:t>
      </w:r>
      <w:hyperlink r:id="rId18">
        <w:r w:rsidRPr="3B4F1831">
          <w:rPr>
            <w:rStyle w:val="Hyperlink"/>
            <w:rFonts w:ascii="Times New Roman" w:eastAsia="Times New Roman" w:hAnsi="Times New Roman" w:cs="Times New Roman"/>
            <w:i/>
            <w:iCs/>
          </w:rPr>
          <w:t xml:space="preserve">How </w:t>
        </w:r>
      </w:hyperlink>
    </w:p>
    <w:p w14:paraId="16D555FC" w14:textId="7E4B26A9" w:rsidR="3B4F1831" w:rsidRDefault="00D938D2" w:rsidP="3B4F1831">
      <w:pPr>
        <w:ind w:firstLine="720"/>
      </w:pPr>
      <w:hyperlink r:id="rId19">
        <w:r w:rsidR="3B4F1831" w:rsidRPr="3B4F1831">
          <w:rPr>
            <w:rStyle w:val="Hyperlink"/>
            <w:rFonts w:ascii="Times New Roman" w:eastAsia="Times New Roman" w:hAnsi="Times New Roman" w:cs="Times New Roman"/>
            <w:i/>
            <w:iCs/>
          </w:rPr>
          <w:t>learning works: Seven research-based principles for smart teaching</w:t>
        </w:r>
      </w:hyperlink>
      <w:r w:rsidR="3B4F1831" w:rsidRPr="3B4F1831">
        <w:rPr>
          <w:rFonts w:ascii="Times New Roman" w:eastAsia="Times New Roman" w:hAnsi="Times New Roman" w:cs="Times New Roman"/>
          <w:i/>
          <w:iCs/>
        </w:rPr>
        <w:t>.</w:t>
      </w:r>
      <w:r w:rsidR="3B4F1831" w:rsidRPr="3B4F1831">
        <w:rPr>
          <w:rFonts w:ascii="Times New Roman" w:eastAsia="Times New Roman" w:hAnsi="Times New Roman" w:cs="Times New Roman"/>
        </w:rPr>
        <w:t xml:space="preserve"> Jossey-Bass.</w:t>
      </w:r>
    </w:p>
    <w:p w14:paraId="4CE4FC72" w14:textId="1E87AF4E" w:rsidR="3B4F1831" w:rsidRDefault="3B4F1831">
      <w:r w:rsidRPr="3B4F1831">
        <w:rPr>
          <w:rFonts w:ascii="Times New Roman" w:eastAsia="Times New Roman" w:hAnsi="Times New Roman" w:cs="Times New Roman"/>
        </w:rPr>
        <w:t xml:space="preserve"> </w:t>
      </w:r>
    </w:p>
    <w:p w14:paraId="52F69187" w14:textId="21D85C37" w:rsidR="3B4F1831" w:rsidRDefault="3B4F1831">
      <w:r w:rsidRPr="3B4F1831">
        <w:rPr>
          <w:rFonts w:ascii="Times New Roman" w:eastAsia="Times New Roman" w:hAnsi="Times New Roman" w:cs="Times New Roman"/>
        </w:rPr>
        <w:t xml:space="preserve">Anderson, L, Krathwohl, D. (2000). </w:t>
      </w:r>
      <w:hyperlink r:id="rId20" w:anchor="idiq=4417563&amp;edition=3121896">
        <w:r w:rsidRPr="3B4F1831">
          <w:rPr>
            <w:rStyle w:val="Hyperlink"/>
            <w:rFonts w:ascii="Times New Roman" w:eastAsia="Times New Roman" w:hAnsi="Times New Roman" w:cs="Times New Roman"/>
          </w:rPr>
          <w:t xml:space="preserve">A taxonomy for learning, teaching, and assessing: A </w:t>
        </w:r>
      </w:hyperlink>
    </w:p>
    <w:p w14:paraId="2ED9360D" w14:textId="0B2AF8A3" w:rsidR="3B4F1831" w:rsidRDefault="00D938D2" w:rsidP="3B4F1831">
      <w:pPr>
        <w:ind w:firstLine="720"/>
      </w:pPr>
      <w:hyperlink r:id="rId21" w:anchor="idiq=4417563&amp;edition=3121896">
        <w:r w:rsidR="3B4F1831" w:rsidRPr="3B4F1831">
          <w:rPr>
            <w:rStyle w:val="Hyperlink"/>
            <w:rFonts w:ascii="Times New Roman" w:eastAsia="Times New Roman" w:hAnsi="Times New Roman" w:cs="Times New Roman"/>
          </w:rPr>
          <w:t>revision of Bloom's Taxonomy of Educational Objectives</w:t>
        </w:r>
      </w:hyperlink>
      <w:r w:rsidR="3B4F1831" w:rsidRPr="3B4F1831">
        <w:rPr>
          <w:rFonts w:ascii="Times New Roman" w:eastAsia="Times New Roman" w:hAnsi="Times New Roman" w:cs="Times New Roman"/>
        </w:rPr>
        <w:t>. Pearson Education</w:t>
      </w:r>
    </w:p>
    <w:p w14:paraId="3DCF24BF" w14:textId="0251A4A5" w:rsidR="3B4F1831" w:rsidRDefault="3B4F1831">
      <w:r w:rsidRPr="3B4F1831">
        <w:rPr>
          <w:rFonts w:ascii="Times New Roman" w:eastAsia="Times New Roman" w:hAnsi="Times New Roman" w:cs="Times New Roman"/>
        </w:rPr>
        <w:t xml:space="preserve"> </w:t>
      </w:r>
    </w:p>
    <w:p w14:paraId="1518659F" w14:textId="2749D0B9" w:rsidR="3B4F1831" w:rsidRDefault="3B4F1831">
      <w:r w:rsidRPr="3B4F1831">
        <w:rPr>
          <w:rFonts w:ascii="Times New Roman" w:eastAsia="Times New Roman" w:hAnsi="Times New Roman" w:cs="Times New Roman"/>
        </w:rPr>
        <w:t xml:space="preserve">Babb, S., Stewart, C., &amp; Johnson, R. (2018). </w:t>
      </w:r>
      <w:hyperlink r:id="rId22">
        <w:r w:rsidRPr="3B4F1831">
          <w:rPr>
            <w:rStyle w:val="Hyperlink"/>
            <w:rFonts w:ascii="Times New Roman" w:eastAsia="Times New Roman" w:hAnsi="Times New Roman" w:cs="Times New Roman"/>
          </w:rPr>
          <w:t xml:space="preserve">Applying the seven principles for good practice in </w:t>
        </w:r>
      </w:hyperlink>
    </w:p>
    <w:p w14:paraId="23D3475A" w14:textId="789F1E9C" w:rsidR="3B4F1831" w:rsidRDefault="00D938D2">
      <w:hyperlink r:id="rId23">
        <w:r w:rsidR="3B4F1831" w:rsidRPr="3B4F1831">
          <w:rPr>
            <w:rStyle w:val="Hyperlink"/>
            <w:rFonts w:ascii="Times New Roman" w:eastAsia="Times New Roman" w:hAnsi="Times New Roman" w:cs="Times New Roman"/>
          </w:rPr>
          <w:t>undergraduate education to blended learning environments</w:t>
        </w:r>
      </w:hyperlink>
      <w:r w:rsidR="3B4F1831" w:rsidRPr="3B4F1831">
        <w:rPr>
          <w:rFonts w:ascii="Times New Roman" w:eastAsia="Times New Roman" w:hAnsi="Times New Roman" w:cs="Times New Roman"/>
        </w:rPr>
        <w:t xml:space="preserve">. </w:t>
      </w:r>
      <w:r w:rsidR="3B4F1831" w:rsidRPr="3B4F1831">
        <w:rPr>
          <w:rFonts w:ascii="Times New Roman" w:eastAsia="Times New Roman" w:hAnsi="Times New Roman" w:cs="Times New Roman"/>
          <w:i/>
          <w:iCs/>
        </w:rPr>
        <w:t>Online Course Management: Concepts, Methodologies, Tools, and Applications, Vol. 3, pp.1102-1124</w:t>
      </w:r>
      <w:r w:rsidR="3B4F1831" w:rsidRPr="3B4F1831">
        <w:rPr>
          <w:rFonts w:ascii="Times New Roman" w:eastAsia="Times New Roman" w:hAnsi="Times New Roman" w:cs="Times New Roman"/>
        </w:rPr>
        <w:t xml:space="preserve">. </w:t>
      </w:r>
    </w:p>
    <w:p w14:paraId="5C792665" w14:textId="0F4ADC41" w:rsidR="3B4F1831" w:rsidRDefault="3B4F1831">
      <w:r w:rsidRPr="3B4F1831">
        <w:rPr>
          <w:rFonts w:ascii="Times New Roman" w:eastAsia="Times New Roman" w:hAnsi="Times New Roman" w:cs="Times New Roman"/>
        </w:rPr>
        <w:t xml:space="preserve"> </w:t>
      </w:r>
    </w:p>
    <w:p w14:paraId="36F136A4" w14:textId="7D99CFE1" w:rsidR="3B4F1831" w:rsidRDefault="3B4F1831">
      <w:r w:rsidRPr="3B4F1831">
        <w:rPr>
          <w:rFonts w:ascii="Times New Roman" w:eastAsia="Times New Roman" w:hAnsi="Times New Roman" w:cs="Times New Roman"/>
        </w:rPr>
        <w:t>Brandeis University Center for Teaching and Learning (2022). Nine Evidence-Based Teaching</w:t>
      </w:r>
    </w:p>
    <w:p w14:paraId="2382C784" w14:textId="33253980" w:rsidR="3B4F1831" w:rsidRDefault="00F6652A" w:rsidP="3B4F1831">
      <w:pPr>
        <w:ind w:firstLine="720"/>
      </w:pPr>
      <w:r>
        <w:rPr>
          <w:rFonts w:ascii="Times New Roman" w:eastAsia="Times New Roman" w:hAnsi="Times New Roman" w:cs="Times New Roman"/>
        </w:rPr>
        <w:t xml:space="preserve">Practices </w:t>
      </w:r>
      <w:r w:rsidR="3B4F1831" w:rsidRPr="3B4F1831">
        <w:rPr>
          <w:rFonts w:ascii="Times New Roman" w:eastAsia="Times New Roman" w:hAnsi="Times New Roman" w:cs="Times New Roman"/>
        </w:rPr>
        <w:t xml:space="preserve">that Combat Systemic Inequities in a Partially or Completely Online Setting.  </w:t>
      </w:r>
    </w:p>
    <w:p w14:paraId="754A8F1A" w14:textId="139F96E0" w:rsidR="3B4F1831" w:rsidRDefault="00D938D2" w:rsidP="3B4F1831">
      <w:pPr>
        <w:ind w:firstLine="720"/>
      </w:pPr>
      <w:hyperlink r:id="rId24">
        <w:r w:rsidR="3B4F1831" w:rsidRPr="3B4F1831">
          <w:rPr>
            <w:rStyle w:val="Hyperlink"/>
            <w:rFonts w:ascii="Times New Roman" w:eastAsia="Times New Roman" w:hAnsi="Times New Roman" w:cs="Times New Roman"/>
          </w:rPr>
          <w:t>https://www.brandeis.edu/teaching/continuity/evidence-based-practices.html</w:t>
        </w:r>
      </w:hyperlink>
      <w:r w:rsidR="3B4F1831" w:rsidRPr="3B4F1831">
        <w:rPr>
          <w:rFonts w:ascii="Times New Roman" w:eastAsia="Times New Roman" w:hAnsi="Times New Roman" w:cs="Times New Roman"/>
        </w:rPr>
        <w:t xml:space="preserve"> </w:t>
      </w:r>
    </w:p>
    <w:p w14:paraId="0A86B262" w14:textId="6BE66C8B" w:rsidR="3B4F1831" w:rsidRDefault="3B4F1831">
      <w:r w:rsidRPr="3B4F1831">
        <w:rPr>
          <w:rFonts w:ascii="Times New Roman" w:eastAsia="Times New Roman" w:hAnsi="Times New Roman" w:cs="Times New Roman"/>
        </w:rPr>
        <w:t xml:space="preserve"> </w:t>
      </w:r>
    </w:p>
    <w:p w14:paraId="10F5BDDB" w14:textId="29164338" w:rsidR="3B4F1831" w:rsidRDefault="3B4F1831">
      <w:r w:rsidRPr="3B4F1831">
        <w:rPr>
          <w:rFonts w:ascii="Times New Roman" w:eastAsia="Times New Roman" w:hAnsi="Times New Roman" w:cs="Times New Roman"/>
        </w:rPr>
        <w:t xml:space="preserve">Chickering, A. W., </w:t>
      </w:r>
      <w:proofErr w:type="spellStart"/>
      <w:r w:rsidRPr="3B4F1831">
        <w:rPr>
          <w:rFonts w:ascii="Times New Roman" w:eastAsia="Times New Roman" w:hAnsi="Times New Roman" w:cs="Times New Roman"/>
        </w:rPr>
        <w:t>Gamson</w:t>
      </w:r>
      <w:proofErr w:type="spellEnd"/>
      <w:r w:rsidRPr="3B4F1831">
        <w:rPr>
          <w:rFonts w:ascii="Times New Roman" w:eastAsia="Times New Roman" w:hAnsi="Times New Roman" w:cs="Times New Roman"/>
        </w:rPr>
        <w:t xml:space="preserve">, Z. F. (1987). </w:t>
      </w:r>
      <w:hyperlink r:id="rId25">
        <w:r w:rsidRPr="3B4F1831">
          <w:rPr>
            <w:rStyle w:val="Hyperlink"/>
            <w:rFonts w:ascii="Times New Roman" w:eastAsia="Times New Roman" w:hAnsi="Times New Roman" w:cs="Times New Roman"/>
          </w:rPr>
          <w:t>Seven principles for good practice in undergraduate</w:t>
        </w:r>
      </w:hyperlink>
    </w:p>
    <w:p w14:paraId="4A37C27B" w14:textId="3CA10FD4" w:rsidR="3B4F1831" w:rsidRDefault="00D938D2" w:rsidP="3B4F1831">
      <w:pPr>
        <w:ind w:firstLine="720"/>
      </w:pPr>
      <w:hyperlink r:id="rId26">
        <w:r w:rsidR="3B4F1831" w:rsidRPr="3B4F1831">
          <w:rPr>
            <w:rStyle w:val="Hyperlink"/>
            <w:rFonts w:ascii="Times New Roman" w:eastAsia="Times New Roman" w:hAnsi="Times New Roman" w:cs="Times New Roman"/>
          </w:rPr>
          <w:t>education</w:t>
        </w:r>
      </w:hyperlink>
      <w:r w:rsidR="3B4F1831" w:rsidRPr="3B4F1831">
        <w:rPr>
          <w:rFonts w:ascii="Times New Roman" w:eastAsia="Times New Roman" w:hAnsi="Times New Roman" w:cs="Times New Roman"/>
        </w:rPr>
        <w:t xml:space="preserve">. </w:t>
      </w:r>
      <w:r w:rsidR="3B4F1831" w:rsidRPr="3B4F1831">
        <w:rPr>
          <w:rFonts w:ascii="Times New Roman" w:eastAsia="Times New Roman" w:hAnsi="Times New Roman" w:cs="Times New Roman"/>
          <w:i/>
          <w:iCs/>
        </w:rPr>
        <w:t>AAHE Bulletin, March</w:t>
      </w:r>
      <w:r w:rsidR="3B4F1831" w:rsidRPr="3B4F1831">
        <w:rPr>
          <w:rFonts w:ascii="Times New Roman" w:eastAsia="Times New Roman" w:hAnsi="Times New Roman" w:cs="Times New Roman"/>
        </w:rPr>
        <w:t xml:space="preserve">: 3-7. </w:t>
      </w:r>
    </w:p>
    <w:p w14:paraId="11C7042D" w14:textId="426C41F3" w:rsidR="3B4F1831" w:rsidRDefault="3B4F1831" w:rsidP="3B4F1831">
      <w:pPr>
        <w:ind w:left="360" w:hanging="360"/>
      </w:pPr>
      <w:r w:rsidRPr="3B4F1831">
        <w:rPr>
          <w:rFonts w:ascii="Times New Roman" w:eastAsia="Times New Roman" w:hAnsi="Times New Roman" w:cs="Times New Roman"/>
        </w:rPr>
        <w:t xml:space="preserve"> </w:t>
      </w:r>
    </w:p>
    <w:p w14:paraId="7B375170" w14:textId="35489DA3" w:rsidR="3B4F1831" w:rsidRDefault="3B4F1831" w:rsidP="3B4F1831">
      <w:pPr>
        <w:ind w:left="360" w:hanging="360"/>
      </w:pPr>
      <w:r w:rsidRPr="3B4F1831">
        <w:rPr>
          <w:rFonts w:ascii="Times New Roman" w:eastAsia="Times New Roman" w:hAnsi="Times New Roman" w:cs="Times New Roman"/>
        </w:rPr>
        <w:lastRenderedPageBreak/>
        <w:t xml:space="preserve">Clemson University (2022). Evidence-Based Teaching Strategies. </w:t>
      </w:r>
      <w:hyperlink r:id="rId27">
        <w:r w:rsidRPr="3B4F1831">
          <w:rPr>
            <w:rStyle w:val="Hyperlink"/>
            <w:rFonts w:ascii="Times New Roman" w:eastAsia="Times New Roman" w:hAnsi="Times New Roman" w:cs="Times New Roman"/>
          </w:rPr>
          <w:t>https://www.clemson.edu/otei/evidence-based.html</w:t>
        </w:r>
      </w:hyperlink>
      <w:r w:rsidRPr="3B4F1831">
        <w:rPr>
          <w:rFonts w:ascii="Times New Roman" w:eastAsia="Times New Roman" w:hAnsi="Times New Roman" w:cs="Times New Roman"/>
        </w:rPr>
        <w:t xml:space="preserve"> </w:t>
      </w:r>
    </w:p>
    <w:p w14:paraId="3A5E4D5F" w14:textId="7CA99845" w:rsidR="3B4F1831" w:rsidRDefault="3B4F1831" w:rsidP="3B4F1831">
      <w:pPr>
        <w:ind w:firstLine="360"/>
      </w:pPr>
      <w:r w:rsidRPr="3B4F1831">
        <w:rPr>
          <w:rFonts w:ascii="Times New Roman" w:eastAsia="Times New Roman" w:hAnsi="Times New Roman" w:cs="Times New Roman"/>
        </w:rPr>
        <w:t xml:space="preserve">adapted in part from The Australian Society for Evidence-Based  </w:t>
      </w:r>
    </w:p>
    <w:p w14:paraId="3FB00A2F" w14:textId="291E57A3" w:rsidR="3B4F1831" w:rsidRDefault="3B4F1831" w:rsidP="3B4F1831">
      <w:pPr>
        <w:ind w:firstLine="360"/>
      </w:pPr>
      <w:r w:rsidRPr="3B4F1831">
        <w:rPr>
          <w:rFonts w:ascii="Times New Roman" w:eastAsia="Times New Roman" w:hAnsi="Times New Roman" w:cs="Times New Roman"/>
        </w:rPr>
        <w:t>Teaching,</w:t>
      </w:r>
      <w:r w:rsidRPr="3B4F1831">
        <w:rPr>
          <w:rFonts w:ascii="Times New Roman" w:eastAsia="Times New Roman" w:hAnsi="Times New Roman" w:cs="Times New Roman"/>
          <w:color w:val="666666"/>
        </w:rPr>
        <w:t xml:space="preserve"> </w:t>
      </w:r>
      <w:hyperlink r:id="rId28">
        <w:r w:rsidRPr="3B4F1831">
          <w:rPr>
            <w:rStyle w:val="Hyperlink"/>
            <w:rFonts w:ascii="Times New Roman" w:eastAsia="Times New Roman" w:hAnsi="Times New Roman" w:cs="Times New Roman"/>
            <w:b/>
            <w:bCs/>
          </w:rPr>
          <w:t>http://www.evidencebasedteaching.org.au/</w:t>
        </w:r>
      </w:hyperlink>
      <w:r w:rsidRPr="3B4F1831">
        <w:rPr>
          <w:rFonts w:ascii="Times New Roman" w:eastAsia="Times New Roman" w:hAnsi="Times New Roman" w:cs="Times New Roman"/>
          <w:color w:val="666666"/>
        </w:rPr>
        <w:t xml:space="preserve"> </w:t>
      </w:r>
      <w:r w:rsidRPr="3B4F1831">
        <w:rPr>
          <w:rFonts w:ascii="Times New Roman" w:eastAsia="Times New Roman" w:hAnsi="Times New Roman" w:cs="Times New Roman"/>
        </w:rPr>
        <w:t xml:space="preserve">2016 OTEI </w:t>
      </w:r>
    </w:p>
    <w:p w14:paraId="6B62118E" w14:textId="304EF3C8" w:rsidR="3B4F1831" w:rsidRDefault="3B4F1831" w:rsidP="3B4F1831">
      <w:pPr>
        <w:ind w:firstLine="360"/>
      </w:pPr>
      <w:r w:rsidRPr="3B4F1831">
        <w:rPr>
          <w:rFonts w:ascii="Times New Roman" w:eastAsia="Times New Roman" w:hAnsi="Times New Roman" w:cs="Times New Roman"/>
        </w:rPr>
        <w:t xml:space="preserve">Also see: Hattie, J. (2008) </w:t>
      </w:r>
      <w:r w:rsidRPr="3B4F1831">
        <w:rPr>
          <w:rFonts w:ascii="Times New Roman" w:eastAsia="Times New Roman" w:hAnsi="Times New Roman" w:cs="Times New Roman"/>
          <w:i/>
          <w:iCs/>
        </w:rPr>
        <w:t xml:space="preserve">Visible Learning: A Synthesis of Over 800 Meta-Analyses </w:t>
      </w:r>
    </w:p>
    <w:p w14:paraId="3ADE6358" w14:textId="4DA30C95" w:rsidR="3B4F1831" w:rsidRDefault="3B4F1831" w:rsidP="3B4F1831">
      <w:pPr>
        <w:ind w:firstLine="360"/>
      </w:pPr>
      <w:r w:rsidRPr="3B4F1831">
        <w:rPr>
          <w:rFonts w:ascii="Times New Roman" w:eastAsia="Times New Roman" w:hAnsi="Times New Roman" w:cs="Times New Roman"/>
          <w:i/>
          <w:iCs/>
        </w:rPr>
        <w:t xml:space="preserve">Relating to Achievement. </w:t>
      </w:r>
      <w:r w:rsidRPr="3B4F1831">
        <w:rPr>
          <w:rFonts w:ascii="Times New Roman" w:eastAsia="Times New Roman" w:hAnsi="Times New Roman" w:cs="Times New Roman"/>
        </w:rPr>
        <w:t xml:space="preserve">Routledge </w:t>
      </w:r>
    </w:p>
    <w:p w14:paraId="56B72CE0" w14:textId="724EF24F" w:rsidR="3B4F1831" w:rsidRDefault="3B4F1831">
      <w:r w:rsidRPr="3B4F1831">
        <w:rPr>
          <w:rFonts w:ascii="Times New Roman" w:eastAsia="Times New Roman" w:hAnsi="Times New Roman" w:cs="Times New Roman"/>
        </w:rPr>
        <w:t xml:space="preserve"> </w:t>
      </w:r>
    </w:p>
    <w:p w14:paraId="06EAC75A" w14:textId="41710F00" w:rsidR="3B4F1831" w:rsidRDefault="3B4F1831">
      <w:r w:rsidRPr="3B4F1831">
        <w:rPr>
          <w:rFonts w:ascii="Times New Roman" w:eastAsia="Times New Roman" w:hAnsi="Times New Roman" w:cs="Times New Roman"/>
        </w:rPr>
        <w:t xml:space="preserve">Freeman, S., Eddy, S. L., McDonough, M., Smith, M. K., </w:t>
      </w:r>
      <w:proofErr w:type="spellStart"/>
      <w:r w:rsidRPr="3B4F1831">
        <w:rPr>
          <w:rFonts w:ascii="Times New Roman" w:eastAsia="Times New Roman" w:hAnsi="Times New Roman" w:cs="Times New Roman"/>
        </w:rPr>
        <w:t>Okoroafor</w:t>
      </w:r>
      <w:proofErr w:type="spellEnd"/>
      <w:r w:rsidRPr="3B4F1831">
        <w:rPr>
          <w:rFonts w:ascii="Times New Roman" w:eastAsia="Times New Roman" w:hAnsi="Times New Roman" w:cs="Times New Roman"/>
        </w:rPr>
        <w:t xml:space="preserve">, N., </w:t>
      </w:r>
      <w:proofErr w:type="spellStart"/>
      <w:r w:rsidRPr="3B4F1831">
        <w:rPr>
          <w:rFonts w:ascii="Times New Roman" w:eastAsia="Times New Roman" w:hAnsi="Times New Roman" w:cs="Times New Roman"/>
        </w:rPr>
        <w:t>Jordt</w:t>
      </w:r>
      <w:proofErr w:type="spellEnd"/>
      <w:r w:rsidRPr="3B4F1831">
        <w:rPr>
          <w:rFonts w:ascii="Times New Roman" w:eastAsia="Times New Roman" w:hAnsi="Times New Roman" w:cs="Times New Roman"/>
        </w:rPr>
        <w:t xml:space="preserve">, H., &amp; </w:t>
      </w:r>
    </w:p>
    <w:p w14:paraId="07A0F98A" w14:textId="5A8206FD" w:rsidR="3B4F1831" w:rsidRDefault="3B4F1831" w:rsidP="3B4F1831">
      <w:pPr>
        <w:ind w:firstLine="360"/>
      </w:pPr>
      <w:proofErr w:type="spellStart"/>
      <w:r w:rsidRPr="3B4F1831">
        <w:rPr>
          <w:rFonts w:ascii="Times New Roman" w:eastAsia="Times New Roman" w:hAnsi="Times New Roman" w:cs="Times New Roman"/>
        </w:rPr>
        <w:t>Wenderoth</w:t>
      </w:r>
      <w:proofErr w:type="spellEnd"/>
      <w:r w:rsidRPr="3B4F1831">
        <w:rPr>
          <w:rFonts w:ascii="Times New Roman" w:eastAsia="Times New Roman" w:hAnsi="Times New Roman" w:cs="Times New Roman"/>
        </w:rPr>
        <w:t xml:space="preserve">, M. P. (2014). </w:t>
      </w:r>
      <w:hyperlink r:id="rId29">
        <w:r w:rsidRPr="3B4F1831">
          <w:rPr>
            <w:rStyle w:val="Hyperlink"/>
            <w:rFonts w:ascii="Times New Roman" w:eastAsia="Times New Roman" w:hAnsi="Times New Roman" w:cs="Times New Roman"/>
          </w:rPr>
          <w:t xml:space="preserve">Active learning increases student performance in science, </w:t>
        </w:r>
        <w:r w:rsidRPr="3B4F1831">
          <w:rPr>
            <w:rStyle w:val="Hyperlink"/>
            <w:rFonts w:ascii="Calibri" w:eastAsia="Calibri" w:hAnsi="Calibri" w:cs="Calibri"/>
          </w:rPr>
          <w:t xml:space="preserve">   </w:t>
        </w:r>
        <w:r w:rsidRPr="3B4F1831">
          <w:rPr>
            <w:rStyle w:val="Hyperlink"/>
            <w:rFonts w:ascii="Times New Roman" w:eastAsia="Times New Roman" w:hAnsi="Times New Roman" w:cs="Times New Roman"/>
          </w:rPr>
          <w:t xml:space="preserve"> </w:t>
        </w:r>
      </w:hyperlink>
    </w:p>
    <w:p w14:paraId="7909C751" w14:textId="7DA65300" w:rsidR="3B4F1831" w:rsidRDefault="00D938D2" w:rsidP="3B4F1831">
      <w:pPr>
        <w:ind w:firstLine="360"/>
      </w:pPr>
      <w:hyperlink r:id="rId30">
        <w:r w:rsidR="3B4F1831" w:rsidRPr="3B4F1831">
          <w:rPr>
            <w:rStyle w:val="Hyperlink"/>
            <w:rFonts w:ascii="Times New Roman" w:eastAsia="Times New Roman" w:hAnsi="Times New Roman" w:cs="Times New Roman"/>
          </w:rPr>
          <w:t>engineering, and mathematics</w:t>
        </w:r>
      </w:hyperlink>
      <w:r w:rsidR="3B4F1831" w:rsidRPr="3B4F1831">
        <w:rPr>
          <w:rFonts w:ascii="Times New Roman" w:eastAsia="Times New Roman" w:hAnsi="Times New Roman" w:cs="Times New Roman"/>
        </w:rPr>
        <w:t xml:space="preserve">. </w:t>
      </w:r>
      <w:r w:rsidR="3B4F1831" w:rsidRPr="3B4F1831">
        <w:rPr>
          <w:rFonts w:ascii="Times New Roman" w:eastAsia="Times New Roman" w:hAnsi="Times New Roman" w:cs="Times New Roman"/>
          <w:i/>
          <w:iCs/>
        </w:rPr>
        <w:t xml:space="preserve">Proceedings of the National Academy of Sciences, </w:t>
      </w:r>
      <w:r w:rsidR="3B4F1831" w:rsidRPr="3B4F1831">
        <w:rPr>
          <w:rFonts w:ascii="Calibri" w:eastAsia="Calibri" w:hAnsi="Calibri" w:cs="Calibri"/>
        </w:rPr>
        <w:t xml:space="preserve">     </w:t>
      </w:r>
      <w:r w:rsidR="3B4F1831" w:rsidRPr="3B4F1831">
        <w:rPr>
          <w:rFonts w:ascii="Times New Roman" w:eastAsia="Times New Roman" w:hAnsi="Times New Roman" w:cs="Times New Roman"/>
        </w:rPr>
        <w:t xml:space="preserve"> </w:t>
      </w:r>
    </w:p>
    <w:p w14:paraId="61125BB8" w14:textId="0314B72D" w:rsidR="3B4F1831" w:rsidRDefault="3B4F1831" w:rsidP="3B4F1831">
      <w:pPr>
        <w:ind w:firstLine="360"/>
      </w:pPr>
      <w:r w:rsidRPr="3B4F1831">
        <w:rPr>
          <w:rFonts w:ascii="Times New Roman" w:eastAsia="Times New Roman" w:hAnsi="Times New Roman" w:cs="Times New Roman"/>
          <w:i/>
          <w:iCs/>
        </w:rPr>
        <w:t>111</w:t>
      </w:r>
      <w:r w:rsidRPr="3B4F1831">
        <w:rPr>
          <w:rFonts w:ascii="Times New Roman" w:eastAsia="Times New Roman" w:hAnsi="Times New Roman" w:cs="Times New Roman"/>
        </w:rPr>
        <w:t xml:space="preserve">(23), 8410-8415.  </w:t>
      </w:r>
    </w:p>
    <w:p w14:paraId="2825F7B4" w14:textId="0B41312C" w:rsidR="3B4F1831" w:rsidRDefault="3B4F1831" w:rsidP="3B4F1831">
      <w:pPr>
        <w:ind w:firstLine="360"/>
      </w:pPr>
      <w:r w:rsidRPr="3B4F1831">
        <w:rPr>
          <w:rFonts w:ascii="Times New Roman" w:eastAsia="Times New Roman" w:hAnsi="Times New Roman" w:cs="Times New Roman"/>
        </w:rPr>
        <w:t xml:space="preserve"> </w:t>
      </w:r>
    </w:p>
    <w:p w14:paraId="773AFA87" w14:textId="2DC66AC7" w:rsidR="3B4F1831" w:rsidRDefault="3B4F1831">
      <w:r w:rsidRPr="3B4F1831">
        <w:rPr>
          <w:rFonts w:ascii="Times New Roman" w:eastAsia="Times New Roman" w:hAnsi="Times New Roman" w:cs="Times New Roman"/>
        </w:rPr>
        <w:t>IES/NCEE’s Regional Educational Laboratory Southeast at Florida State University (2022).</w:t>
      </w:r>
    </w:p>
    <w:p w14:paraId="1E73FF5F" w14:textId="52BDF4B9" w:rsidR="3B4F1831" w:rsidRDefault="3B4F1831" w:rsidP="3B4F1831">
      <w:pPr>
        <w:ind w:firstLine="360"/>
      </w:pPr>
      <w:r w:rsidRPr="3B4F1831">
        <w:rPr>
          <w:rFonts w:ascii="Times New Roman" w:eastAsia="Times New Roman" w:hAnsi="Times New Roman" w:cs="Times New Roman"/>
        </w:rPr>
        <w:t>Evidence-Based Teaching Practices.</w:t>
      </w:r>
    </w:p>
    <w:p w14:paraId="6AC45711" w14:textId="74B10E03" w:rsidR="3B4F1831" w:rsidRDefault="00F6652A" w:rsidP="00F6652A">
      <w:pPr>
        <w:rPr>
          <w:rFonts w:ascii="Times New Roman" w:eastAsia="Times New Roman" w:hAnsi="Times New Roman" w:cs="Times New Roman"/>
        </w:rPr>
      </w:pPr>
      <w:hyperlink r:id="rId31" w:history="1">
        <w:r w:rsidRPr="004E3046">
          <w:rPr>
            <w:rStyle w:val="Hyperlink"/>
            <w:rFonts w:ascii="Times New Roman" w:eastAsia="Times New Roman" w:hAnsi="Times New Roman" w:cs="Times New Roman"/>
          </w:rPr>
          <w:t>https://ies.ed.gov/ncee/edlabs/infographics/pdf/REL_SE_Evidence-</w:t>
        </w:r>
        <w:r w:rsidRPr="004E3046">
          <w:rPr>
            <w:rStyle w:val="Hyperlink"/>
            <w:rFonts w:ascii="Times New Roman" w:eastAsia="Times New Roman" w:hAnsi="Times New Roman" w:cs="Times New Roman"/>
          </w:rPr>
          <w:t xml:space="preserve"> based_teaching_practices.pdf</w:t>
        </w:r>
        <w:r w:rsidRPr="004E3046">
          <w:rPr>
            <w:rStyle w:val="Hyperlink"/>
          </w:rPr>
          <w:br/>
        </w:r>
      </w:hyperlink>
      <w:r w:rsidR="3B4F1831" w:rsidRPr="3B4F1831">
        <w:rPr>
          <w:rFonts w:ascii="Times New Roman" w:eastAsia="Times New Roman" w:hAnsi="Times New Roman" w:cs="Times New Roman"/>
          <w:color w:val="666666"/>
        </w:rPr>
        <w:t xml:space="preserve"> </w:t>
      </w:r>
    </w:p>
    <w:p w14:paraId="1F5C0289" w14:textId="54D51DD3" w:rsidR="3B4F1831" w:rsidRDefault="3B4F1831">
      <w:r w:rsidRPr="3B4F1831">
        <w:rPr>
          <w:rFonts w:ascii="Times New Roman" w:eastAsia="Times New Roman" w:hAnsi="Times New Roman" w:cs="Times New Roman"/>
        </w:rPr>
        <w:t xml:space="preserve">Kamil, M. L., Borman, G. D., Dole, J., </w:t>
      </w:r>
      <w:proofErr w:type="spellStart"/>
      <w:r w:rsidRPr="3B4F1831">
        <w:rPr>
          <w:rFonts w:ascii="Times New Roman" w:eastAsia="Times New Roman" w:hAnsi="Times New Roman" w:cs="Times New Roman"/>
        </w:rPr>
        <w:t>Kral</w:t>
      </w:r>
      <w:proofErr w:type="spellEnd"/>
      <w:r w:rsidRPr="3B4F1831">
        <w:rPr>
          <w:rFonts w:ascii="Times New Roman" w:eastAsia="Times New Roman" w:hAnsi="Times New Roman" w:cs="Times New Roman"/>
        </w:rPr>
        <w:t xml:space="preserve">, C. C., Salinger, T., &amp; </w:t>
      </w:r>
      <w:proofErr w:type="spellStart"/>
      <w:r w:rsidRPr="3B4F1831">
        <w:rPr>
          <w:rFonts w:ascii="Times New Roman" w:eastAsia="Times New Roman" w:hAnsi="Times New Roman" w:cs="Times New Roman"/>
        </w:rPr>
        <w:t>Torgesen</w:t>
      </w:r>
      <w:proofErr w:type="spellEnd"/>
      <w:r w:rsidRPr="3B4F1831">
        <w:rPr>
          <w:rFonts w:ascii="Times New Roman" w:eastAsia="Times New Roman" w:hAnsi="Times New Roman" w:cs="Times New Roman"/>
        </w:rPr>
        <w:t>, J. (2008).</w:t>
      </w:r>
    </w:p>
    <w:p w14:paraId="757CD482" w14:textId="7DDAE113" w:rsidR="3B4F1831" w:rsidRDefault="3B4F1831" w:rsidP="3B4F1831">
      <w:pPr>
        <w:ind w:firstLine="720"/>
      </w:pPr>
      <w:r w:rsidRPr="3B4F1831">
        <w:rPr>
          <w:rFonts w:ascii="Times New Roman" w:eastAsia="Times New Roman" w:hAnsi="Times New Roman" w:cs="Times New Roman"/>
        </w:rPr>
        <w:t>Improving adolescent literacy: Effective classroom and intervention practices.</w:t>
      </w:r>
    </w:p>
    <w:p w14:paraId="37C57C4F" w14:textId="2F2EB383" w:rsidR="3B4F1831" w:rsidRDefault="3B4F1831" w:rsidP="3B4F1831">
      <w:pPr>
        <w:ind w:firstLine="720"/>
      </w:pPr>
      <w:r w:rsidRPr="3B4F1831">
        <w:rPr>
          <w:rFonts w:ascii="Times New Roman" w:eastAsia="Times New Roman" w:hAnsi="Times New Roman" w:cs="Times New Roman"/>
        </w:rPr>
        <w:t>Washington, DC: National Center for Education Evaluation and Regional Assistance,</w:t>
      </w:r>
    </w:p>
    <w:p w14:paraId="21F137FB" w14:textId="43499F9E" w:rsidR="3B4F1831" w:rsidRDefault="3B4F1831" w:rsidP="3B4F1831">
      <w:pPr>
        <w:ind w:firstLine="720"/>
      </w:pPr>
      <w:r w:rsidRPr="3B4F1831">
        <w:rPr>
          <w:rFonts w:ascii="Times New Roman" w:eastAsia="Times New Roman" w:hAnsi="Times New Roman" w:cs="Times New Roman"/>
        </w:rPr>
        <w:t xml:space="preserve">Institute of Education Sciences, U.S. Department of Education. Retrieved from </w:t>
      </w:r>
    </w:p>
    <w:p w14:paraId="1417673B" w14:textId="43F3FCE0" w:rsidR="3B4F1831" w:rsidRDefault="00D938D2" w:rsidP="3B4F1831">
      <w:pPr>
        <w:ind w:firstLine="720"/>
      </w:pPr>
      <w:hyperlink r:id="rId32">
        <w:r w:rsidR="3B4F1831" w:rsidRPr="3B4F1831">
          <w:rPr>
            <w:rStyle w:val="Hyperlink"/>
            <w:rFonts w:ascii="Times New Roman" w:eastAsia="Times New Roman" w:hAnsi="Times New Roman" w:cs="Times New Roman"/>
          </w:rPr>
          <w:t>https://ies.ed.gov/ncee/wwc/Docs/PracticeGuide/adlit_pg_082608.pdf</w:t>
        </w:r>
      </w:hyperlink>
      <w:r w:rsidR="3B4F1831" w:rsidRPr="3B4F1831">
        <w:rPr>
          <w:rFonts w:ascii="Times New Roman" w:eastAsia="Times New Roman" w:hAnsi="Times New Roman" w:cs="Times New Roman"/>
        </w:rPr>
        <w:t xml:space="preserve">. </w:t>
      </w:r>
    </w:p>
    <w:p w14:paraId="73E492B3" w14:textId="08C4656B" w:rsidR="3B4F1831" w:rsidRDefault="3B4F1831">
      <w:r w:rsidRPr="3B4F1831">
        <w:rPr>
          <w:rFonts w:ascii="Times New Roman" w:eastAsia="Times New Roman" w:hAnsi="Times New Roman" w:cs="Times New Roman"/>
        </w:rPr>
        <w:t xml:space="preserve"> </w:t>
      </w:r>
    </w:p>
    <w:p w14:paraId="526E4D05" w14:textId="21A91B45" w:rsidR="3B4F1831" w:rsidRDefault="3B4F1831">
      <w:r w:rsidRPr="3B4F1831">
        <w:rPr>
          <w:rFonts w:ascii="Times New Roman" w:eastAsia="Times New Roman" w:hAnsi="Times New Roman" w:cs="Times New Roman"/>
        </w:rPr>
        <w:t xml:space="preserve">Ko, J., &amp; Sammons, P. (2013) </w:t>
      </w:r>
      <w:hyperlink r:id="rId33">
        <w:r w:rsidRPr="3B4F1831">
          <w:rPr>
            <w:rStyle w:val="Hyperlink"/>
            <w:rFonts w:ascii="Times New Roman" w:eastAsia="Times New Roman" w:hAnsi="Times New Roman" w:cs="Times New Roman"/>
            <w:i/>
            <w:iCs/>
          </w:rPr>
          <w:t>Effective teaching: A review of research and evidence</w:t>
        </w:r>
      </w:hyperlink>
      <w:r w:rsidRPr="3B4F1831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3B4F1831">
        <w:rPr>
          <w:rFonts w:ascii="Times New Roman" w:eastAsia="Times New Roman" w:hAnsi="Times New Roman" w:cs="Times New Roman"/>
        </w:rPr>
        <w:t>CfBT</w:t>
      </w:r>
      <w:proofErr w:type="spellEnd"/>
    </w:p>
    <w:p w14:paraId="5FFCD2ED" w14:textId="54601A1F" w:rsidR="3B4F1831" w:rsidRDefault="3B4F1831" w:rsidP="3B4F1831">
      <w:pPr>
        <w:ind w:firstLine="720"/>
      </w:pPr>
      <w:r w:rsidRPr="3B4F1831">
        <w:rPr>
          <w:rFonts w:ascii="Times New Roman" w:eastAsia="Times New Roman" w:hAnsi="Times New Roman" w:cs="Times New Roman"/>
        </w:rPr>
        <w:t xml:space="preserve">Education Trust </w:t>
      </w:r>
    </w:p>
    <w:p w14:paraId="4A7A9FFC" w14:textId="361741A4" w:rsidR="3B4F1831" w:rsidRDefault="3B4F1831">
      <w:r w:rsidRPr="3B4F1831">
        <w:rPr>
          <w:rFonts w:ascii="Times New Roman" w:eastAsia="Times New Roman" w:hAnsi="Times New Roman" w:cs="Times New Roman"/>
        </w:rPr>
        <w:t xml:space="preserve"> </w:t>
      </w:r>
    </w:p>
    <w:p w14:paraId="080AED74" w14:textId="55917EC1" w:rsidR="3B4F1831" w:rsidRDefault="3B4F1831">
      <w:proofErr w:type="spellStart"/>
      <w:r w:rsidRPr="3B4F1831">
        <w:rPr>
          <w:rFonts w:ascii="Times New Roman" w:eastAsia="Times New Roman" w:hAnsi="Times New Roman" w:cs="Times New Roman"/>
        </w:rPr>
        <w:t>Kuh</w:t>
      </w:r>
      <w:proofErr w:type="spellEnd"/>
      <w:r w:rsidRPr="3B4F1831">
        <w:rPr>
          <w:rFonts w:ascii="Times New Roman" w:eastAsia="Times New Roman" w:hAnsi="Times New Roman" w:cs="Times New Roman"/>
        </w:rPr>
        <w:t xml:space="preserve">, G. D. (2008). </w:t>
      </w:r>
      <w:hyperlink r:id="rId34">
        <w:r w:rsidRPr="3B4F1831">
          <w:rPr>
            <w:rStyle w:val="Hyperlink"/>
            <w:rFonts w:ascii="Times New Roman" w:eastAsia="Times New Roman" w:hAnsi="Times New Roman" w:cs="Times New Roman"/>
          </w:rPr>
          <w:t>High impact educational practices: What they are, who has access to them,</w:t>
        </w:r>
      </w:hyperlink>
    </w:p>
    <w:p w14:paraId="55158AED" w14:textId="2CB64E13" w:rsidR="3B4F1831" w:rsidRDefault="00D938D2" w:rsidP="3B4F1831">
      <w:pPr>
        <w:ind w:firstLine="720"/>
      </w:pPr>
      <w:hyperlink r:id="rId35">
        <w:r w:rsidR="3B4F1831" w:rsidRPr="3B4F1831">
          <w:rPr>
            <w:rStyle w:val="Hyperlink"/>
            <w:rFonts w:ascii="Times New Roman" w:eastAsia="Times New Roman" w:hAnsi="Times New Roman" w:cs="Times New Roman"/>
          </w:rPr>
          <w:t>and why they matter</w:t>
        </w:r>
      </w:hyperlink>
      <w:r w:rsidR="3B4F1831" w:rsidRPr="3B4F1831">
        <w:rPr>
          <w:rFonts w:ascii="Times New Roman" w:eastAsia="Times New Roman" w:hAnsi="Times New Roman" w:cs="Times New Roman"/>
        </w:rPr>
        <w:t>. AAC&amp;U.</w:t>
      </w:r>
    </w:p>
    <w:p w14:paraId="6F4C63DC" w14:textId="365D435B" w:rsidR="3B4F1831" w:rsidRDefault="3B4F1831">
      <w:r w:rsidRPr="3B4F1831">
        <w:rPr>
          <w:rFonts w:ascii="Times New Roman" w:eastAsia="Times New Roman" w:hAnsi="Times New Roman" w:cs="Times New Roman"/>
        </w:rPr>
        <w:t xml:space="preserve"> </w:t>
      </w:r>
    </w:p>
    <w:p w14:paraId="683C4881" w14:textId="0A704E5B" w:rsidR="3B4F1831" w:rsidRDefault="3B4F1831">
      <w:r w:rsidRPr="3B4F1831">
        <w:rPr>
          <w:rFonts w:ascii="Times New Roman" w:eastAsia="Times New Roman" w:hAnsi="Times New Roman" w:cs="Times New Roman"/>
        </w:rPr>
        <w:t>Marzano, R. J., Pickering, D. J., &amp; Pollock, J. E. (2001).</w:t>
      </w:r>
      <w:r w:rsidRPr="3B4F1831">
        <w:rPr>
          <w:rFonts w:ascii="Times New Roman" w:eastAsia="Times New Roman" w:hAnsi="Times New Roman" w:cs="Times New Roman"/>
          <w:i/>
          <w:iCs/>
        </w:rPr>
        <w:t xml:space="preserve"> </w:t>
      </w:r>
      <w:hyperlink r:id="rId36">
        <w:r w:rsidRPr="3B4F1831">
          <w:rPr>
            <w:rStyle w:val="Hyperlink"/>
            <w:rFonts w:ascii="Times New Roman" w:eastAsia="Times New Roman" w:hAnsi="Times New Roman" w:cs="Times New Roman"/>
            <w:i/>
            <w:iCs/>
          </w:rPr>
          <w:t>Classroom instruction that works:</w:t>
        </w:r>
      </w:hyperlink>
    </w:p>
    <w:p w14:paraId="76773043" w14:textId="3EA58480" w:rsidR="3B4F1831" w:rsidRDefault="00D938D2" w:rsidP="3B4F1831">
      <w:pPr>
        <w:ind w:firstLine="720"/>
      </w:pPr>
      <w:hyperlink r:id="rId37">
        <w:r w:rsidR="3B4F1831" w:rsidRPr="3B4F1831">
          <w:rPr>
            <w:rStyle w:val="Hyperlink"/>
            <w:rFonts w:ascii="Times New Roman" w:eastAsia="Times New Roman" w:hAnsi="Times New Roman" w:cs="Times New Roman"/>
            <w:i/>
            <w:iCs/>
          </w:rPr>
          <w:t>Research-based strategies for improving student achievement</w:t>
        </w:r>
      </w:hyperlink>
      <w:r w:rsidR="3B4F1831" w:rsidRPr="3B4F1831">
        <w:rPr>
          <w:rFonts w:ascii="Times New Roman" w:eastAsia="Times New Roman" w:hAnsi="Times New Roman" w:cs="Times New Roman"/>
        </w:rPr>
        <w:t xml:space="preserve">. Association for </w:t>
      </w:r>
      <w:r w:rsidR="3B4F1831">
        <w:tab/>
      </w:r>
    </w:p>
    <w:p w14:paraId="5C21EBD2" w14:textId="08D2EAB1" w:rsidR="3B4F1831" w:rsidRDefault="3B4F1831" w:rsidP="3B4F1831">
      <w:pPr>
        <w:ind w:firstLine="720"/>
      </w:pPr>
      <w:r w:rsidRPr="3B4F1831">
        <w:rPr>
          <w:rFonts w:ascii="Times New Roman" w:eastAsia="Times New Roman" w:hAnsi="Times New Roman" w:cs="Times New Roman"/>
        </w:rPr>
        <w:t xml:space="preserve">Supervision and Curriculum Development. </w:t>
      </w:r>
    </w:p>
    <w:p w14:paraId="64746DDB" w14:textId="4B010B30" w:rsidR="3B4F1831" w:rsidRDefault="3B4F1831">
      <w:r w:rsidRPr="3B4F1831">
        <w:rPr>
          <w:rFonts w:ascii="Times New Roman" w:eastAsia="Times New Roman" w:hAnsi="Times New Roman" w:cs="Times New Roman"/>
        </w:rPr>
        <w:t xml:space="preserve"> </w:t>
      </w:r>
    </w:p>
    <w:p w14:paraId="52F4118E" w14:textId="7CD6C409" w:rsidR="3B4F1831" w:rsidRDefault="3B4F1831">
      <w:r w:rsidRPr="3B4F1831">
        <w:rPr>
          <w:rFonts w:ascii="Times New Roman" w:eastAsia="Times New Roman" w:hAnsi="Times New Roman" w:cs="Times New Roman"/>
        </w:rPr>
        <w:t>McGuire, S. Y. (2015).</w:t>
      </w:r>
      <w:r w:rsidRPr="3B4F1831">
        <w:rPr>
          <w:rFonts w:ascii="Times New Roman" w:eastAsia="Times New Roman" w:hAnsi="Times New Roman" w:cs="Times New Roman"/>
          <w:color w:val="666666"/>
        </w:rPr>
        <w:t xml:space="preserve"> </w:t>
      </w:r>
      <w:hyperlink r:id="rId38">
        <w:r w:rsidRPr="3B4F1831">
          <w:rPr>
            <w:rStyle w:val="Hyperlink"/>
            <w:rFonts w:ascii="Times New Roman" w:eastAsia="Times New Roman" w:hAnsi="Times New Roman" w:cs="Times New Roman"/>
            <w:i/>
            <w:iCs/>
          </w:rPr>
          <w:t>Teach students how to learn: Strategies you can incorporate into any</w:t>
        </w:r>
      </w:hyperlink>
    </w:p>
    <w:p w14:paraId="714AE764" w14:textId="7CA32FF4" w:rsidR="3B4F1831" w:rsidRDefault="00D938D2" w:rsidP="3B4F1831">
      <w:pPr>
        <w:ind w:firstLine="720"/>
      </w:pPr>
      <w:hyperlink r:id="rId39">
        <w:r w:rsidR="3B4F1831" w:rsidRPr="3B4F1831">
          <w:rPr>
            <w:rStyle w:val="Hyperlink"/>
            <w:rFonts w:ascii="Times New Roman" w:eastAsia="Times New Roman" w:hAnsi="Times New Roman" w:cs="Times New Roman"/>
            <w:i/>
            <w:iCs/>
          </w:rPr>
          <w:t>course to improve student metacognition, study skills, and motivation</w:t>
        </w:r>
      </w:hyperlink>
      <w:r w:rsidR="3B4F1831" w:rsidRPr="3B4F1831">
        <w:rPr>
          <w:rFonts w:ascii="Times New Roman" w:eastAsia="Times New Roman" w:hAnsi="Times New Roman" w:cs="Times New Roman"/>
          <w:color w:val="666666"/>
        </w:rPr>
        <w:t xml:space="preserve">. </w:t>
      </w:r>
      <w:r w:rsidR="3B4F1831" w:rsidRPr="3B4F1831">
        <w:rPr>
          <w:rFonts w:ascii="Times New Roman" w:eastAsia="Times New Roman" w:hAnsi="Times New Roman" w:cs="Times New Roman"/>
        </w:rPr>
        <w:t xml:space="preserve">Stylus </w:t>
      </w:r>
    </w:p>
    <w:p w14:paraId="5329470C" w14:textId="77DE06CB" w:rsidR="3B4F1831" w:rsidRDefault="3B4F1831" w:rsidP="3B4F1831">
      <w:pPr>
        <w:ind w:firstLine="720"/>
      </w:pPr>
      <w:r w:rsidRPr="3B4F1831">
        <w:rPr>
          <w:rFonts w:ascii="Times New Roman" w:eastAsia="Times New Roman" w:hAnsi="Times New Roman" w:cs="Times New Roman"/>
        </w:rPr>
        <w:t xml:space="preserve">Publishing. </w:t>
      </w:r>
    </w:p>
    <w:p w14:paraId="572D9FAF" w14:textId="0D8BB360" w:rsidR="3B4F1831" w:rsidRDefault="3B4F1831">
      <w:r w:rsidRPr="3B4F1831">
        <w:rPr>
          <w:rFonts w:ascii="Times New Roman" w:eastAsia="Times New Roman" w:hAnsi="Times New Roman" w:cs="Times New Roman"/>
        </w:rPr>
        <w:t xml:space="preserve"> </w:t>
      </w:r>
    </w:p>
    <w:p w14:paraId="5223FCAD" w14:textId="7A755F84" w:rsidR="3B4F1831" w:rsidRDefault="3B4F1831">
      <w:proofErr w:type="spellStart"/>
      <w:r w:rsidRPr="3B4F1831">
        <w:rPr>
          <w:rFonts w:ascii="Times New Roman" w:eastAsia="Times New Roman" w:hAnsi="Times New Roman" w:cs="Times New Roman"/>
        </w:rPr>
        <w:t>Niari</w:t>
      </w:r>
      <w:proofErr w:type="spellEnd"/>
      <w:r w:rsidRPr="3B4F1831">
        <w:rPr>
          <w:rFonts w:ascii="Times New Roman" w:eastAsia="Times New Roman" w:hAnsi="Times New Roman" w:cs="Times New Roman"/>
        </w:rPr>
        <w:t xml:space="preserve">, M., </w:t>
      </w:r>
      <w:proofErr w:type="spellStart"/>
      <w:r w:rsidRPr="3B4F1831">
        <w:rPr>
          <w:rFonts w:ascii="Times New Roman" w:eastAsia="Times New Roman" w:hAnsi="Times New Roman" w:cs="Times New Roman"/>
        </w:rPr>
        <w:t>Manousou</w:t>
      </w:r>
      <w:proofErr w:type="spellEnd"/>
      <w:r w:rsidRPr="3B4F1831">
        <w:rPr>
          <w:rFonts w:ascii="Times New Roman" w:eastAsia="Times New Roman" w:hAnsi="Times New Roman" w:cs="Times New Roman"/>
        </w:rPr>
        <w:t xml:space="preserve">, E., &amp; </w:t>
      </w:r>
      <w:proofErr w:type="spellStart"/>
      <w:r w:rsidRPr="3B4F1831">
        <w:rPr>
          <w:rFonts w:ascii="Times New Roman" w:eastAsia="Times New Roman" w:hAnsi="Times New Roman" w:cs="Times New Roman"/>
        </w:rPr>
        <w:t>Lionarakis</w:t>
      </w:r>
      <w:proofErr w:type="spellEnd"/>
      <w:r w:rsidRPr="3B4F1831">
        <w:rPr>
          <w:rFonts w:ascii="Times New Roman" w:eastAsia="Times New Roman" w:hAnsi="Times New Roman" w:cs="Times New Roman"/>
        </w:rPr>
        <w:t xml:space="preserve">, A. (2016). </w:t>
      </w:r>
      <w:hyperlink r:id="rId40">
        <w:r w:rsidRPr="3B4F1831">
          <w:rPr>
            <w:rStyle w:val="Hyperlink"/>
            <w:rFonts w:ascii="Calibri" w:eastAsia="Calibri" w:hAnsi="Calibri" w:cs="Calibri"/>
          </w:rPr>
          <w:t>The Pygmalion effect in distance learning: A</w:t>
        </w:r>
      </w:hyperlink>
    </w:p>
    <w:p w14:paraId="50A54354" w14:textId="3454A2D9" w:rsidR="3B4F1831" w:rsidRDefault="00D938D2" w:rsidP="3B4F1831">
      <w:pPr>
        <w:ind w:firstLine="720"/>
      </w:pPr>
      <w:hyperlink r:id="rId41">
        <w:r w:rsidR="3B4F1831" w:rsidRPr="3B4F1831">
          <w:rPr>
            <w:rStyle w:val="Hyperlink"/>
            <w:rFonts w:ascii="Times New Roman" w:eastAsia="Times New Roman" w:hAnsi="Times New Roman" w:cs="Times New Roman"/>
          </w:rPr>
          <w:t>case study at the Hellenic Open University</w:t>
        </w:r>
      </w:hyperlink>
      <w:r w:rsidR="3B4F1831" w:rsidRPr="3B4F1831">
        <w:rPr>
          <w:rFonts w:ascii="Times New Roman" w:eastAsia="Times New Roman" w:hAnsi="Times New Roman" w:cs="Times New Roman"/>
        </w:rPr>
        <w:t xml:space="preserve">. </w:t>
      </w:r>
      <w:r w:rsidR="3B4F1831" w:rsidRPr="3B4F1831">
        <w:rPr>
          <w:rFonts w:ascii="Times New Roman" w:eastAsia="Times New Roman" w:hAnsi="Times New Roman" w:cs="Times New Roman"/>
          <w:i/>
          <w:iCs/>
        </w:rPr>
        <w:t>European Journal of Open, Distance and E-</w:t>
      </w:r>
      <w:r w:rsidR="3B4F1831">
        <w:tab/>
      </w:r>
      <w:r w:rsidR="3B4F1831" w:rsidRPr="3B4F1831">
        <w:rPr>
          <w:rFonts w:ascii="Times New Roman" w:eastAsia="Times New Roman" w:hAnsi="Times New Roman" w:cs="Times New Roman"/>
          <w:i/>
          <w:iCs/>
        </w:rPr>
        <w:t>Learning, 19</w:t>
      </w:r>
      <w:r w:rsidR="3B4F1831" w:rsidRPr="3B4F1831">
        <w:rPr>
          <w:rFonts w:ascii="Times New Roman" w:eastAsia="Times New Roman" w:hAnsi="Times New Roman" w:cs="Times New Roman"/>
        </w:rPr>
        <w:t xml:space="preserve"> (1): 36-53.</w:t>
      </w:r>
    </w:p>
    <w:p w14:paraId="4501A6A9" w14:textId="095BC976" w:rsidR="3B4F1831" w:rsidRDefault="3B4F1831">
      <w:r w:rsidRPr="3B4F1831">
        <w:rPr>
          <w:rFonts w:ascii="Times New Roman" w:eastAsia="Times New Roman" w:hAnsi="Times New Roman" w:cs="Times New Roman"/>
        </w:rPr>
        <w:t xml:space="preserve">    </w:t>
      </w:r>
    </w:p>
    <w:p w14:paraId="199ECB5B" w14:textId="4FE9385C" w:rsidR="3B4F1831" w:rsidRDefault="3B4F1831">
      <w:proofErr w:type="spellStart"/>
      <w:r w:rsidRPr="3B4F1831">
        <w:rPr>
          <w:rFonts w:ascii="Times New Roman" w:eastAsia="Times New Roman" w:hAnsi="Times New Roman" w:cs="Times New Roman"/>
        </w:rPr>
        <w:t>Rosenshine</w:t>
      </w:r>
      <w:proofErr w:type="spellEnd"/>
      <w:r w:rsidRPr="3B4F1831">
        <w:rPr>
          <w:rFonts w:ascii="Times New Roman" w:eastAsia="Times New Roman" w:hAnsi="Times New Roman" w:cs="Times New Roman"/>
        </w:rPr>
        <w:t>, B. (2012). Principles of instruction: Research-based strategies that all teachers</w:t>
      </w:r>
    </w:p>
    <w:p w14:paraId="2FF951C7" w14:textId="1596E8F7" w:rsidR="3B4F1831" w:rsidRDefault="3B4F1831" w:rsidP="3B4F1831">
      <w:pPr>
        <w:ind w:firstLine="720"/>
        <w:rPr>
          <w:rFonts w:ascii="Times New Roman" w:eastAsia="Times New Roman" w:hAnsi="Times New Roman" w:cs="Times New Roman"/>
        </w:rPr>
      </w:pPr>
      <w:r w:rsidRPr="3B4F1831">
        <w:rPr>
          <w:rFonts w:ascii="Times New Roman" w:eastAsia="Times New Roman" w:hAnsi="Times New Roman" w:cs="Times New Roman"/>
        </w:rPr>
        <w:t xml:space="preserve">should know. </w:t>
      </w:r>
      <w:r w:rsidRPr="3B4F1831">
        <w:rPr>
          <w:rFonts w:ascii="Times New Roman" w:eastAsia="Times New Roman" w:hAnsi="Times New Roman" w:cs="Times New Roman"/>
          <w:i/>
          <w:iCs/>
        </w:rPr>
        <w:t>American Educator, 36</w:t>
      </w:r>
      <w:r w:rsidRPr="3B4F1831">
        <w:rPr>
          <w:rFonts w:ascii="Times New Roman" w:eastAsia="Times New Roman" w:hAnsi="Times New Roman" w:cs="Times New Roman"/>
        </w:rPr>
        <w:t xml:space="preserve">(1), 12-39. Retrieved  </w:t>
      </w:r>
      <w:r>
        <w:tab/>
      </w:r>
      <w:r>
        <w:tab/>
      </w:r>
    </w:p>
    <w:p w14:paraId="01C106D8" w14:textId="4C6703EC" w:rsidR="3B4F1831" w:rsidRDefault="3B4F1831" w:rsidP="3B4F1831">
      <w:pPr>
        <w:ind w:firstLine="720"/>
      </w:pPr>
      <w:r w:rsidRPr="3B4F1831">
        <w:rPr>
          <w:rFonts w:ascii="Times New Roman" w:eastAsia="Times New Roman" w:hAnsi="Times New Roman" w:cs="Times New Roman"/>
        </w:rPr>
        <w:t xml:space="preserve">from </w:t>
      </w:r>
      <w:hyperlink r:id="rId42">
        <w:r w:rsidRPr="3B4F1831">
          <w:rPr>
            <w:rStyle w:val="Hyperlink"/>
            <w:rFonts w:ascii="Times New Roman" w:eastAsia="Times New Roman" w:hAnsi="Times New Roman" w:cs="Times New Roman"/>
          </w:rPr>
          <w:t>https://www.aft.org/sites/default/files/periodicals/Rosenshine.pdf</w:t>
        </w:r>
      </w:hyperlink>
      <w:r w:rsidRPr="3B4F1831">
        <w:rPr>
          <w:rFonts w:ascii="Times New Roman" w:eastAsia="Times New Roman" w:hAnsi="Times New Roman" w:cs="Times New Roman"/>
        </w:rPr>
        <w:t xml:space="preserve">  </w:t>
      </w:r>
    </w:p>
    <w:p w14:paraId="2FF634E6" w14:textId="3F631336" w:rsidR="3B4F1831" w:rsidRDefault="3B4F1831">
      <w:r w:rsidRPr="3B4F1831">
        <w:rPr>
          <w:rFonts w:ascii="Times New Roman" w:eastAsia="Times New Roman" w:hAnsi="Times New Roman" w:cs="Times New Roman"/>
        </w:rPr>
        <w:t xml:space="preserve"> </w:t>
      </w:r>
    </w:p>
    <w:p w14:paraId="55726007" w14:textId="546FB571" w:rsidR="3B4F1831" w:rsidRDefault="3B4F1831">
      <w:proofErr w:type="spellStart"/>
      <w:r w:rsidRPr="3B4F1831">
        <w:rPr>
          <w:rFonts w:ascii="Times New Roman" w:eastAsia="Times New Roman" w:hAnsi="Times New Roman" w:cs="Times New Roman"/>
        </w:rPr>
        <w:t>Rumberger</w:t>
      </w:r>
      <w:proofErr w:type="spellEnd"/>
      <w:r w:rsidRPr="3B4F1831">
        <w:rPr>
          <w:rFonts w:ascii="Times New Roman" w:eastAsia="Times New Roman" w:hAnsi="Times New Roman" w:cs="Times New Roman"/>
        </w:rPr>
        <w:t xml:space="preserve">, R. W., Addis, H., Allensworth, E., </w:t>
      </w:r>
      <w:proofErr w:type="spellStart"/>
      <w:r w:rsidRPr="3B4F1831">
        <w:rPr>
          <w:rFonts w:ascii="Times New Roman" w:eastAsia="Times New Roman" w:hAnsi="Times New Roman" w:cs="Times New Roman"/>
        </w:rPr>
        <w:t>Balfanz</w:t>
      </w:r>
      <w:proofErr w:type="spellEnd"/>
      <w:r w:rsidRPr="3B4F1831">
        <w:rPr>
          <w:rFonts w:ascii="Times New Roman" w:eastAsia="Times New Roman" w:hAnsi="Times New Roman" w:cs="Times New Roman"/>
        </w:rPr>
        <w:t>, R., Bruch, J., Dillon, E., ... &amp; Newman-</w:t>
      </w:r>
    </w:p>
    <w:p w14:paraId="7312E1BC" w14:textId="39BB332F" w:rsidR="3B4F1831" w:rsidRDefault="3B4F1831" w:rsidP="00F6652A">
      <w:proofErr w:type="spellStart"/>
      <w:r w:rsidRPr="3B4F1831">
        <w:rPr>
          <w:rFonts w:ascii="Times New Roman" w:eastAsia="Times New Roman" w:hAnsi="Times New Roman" w:cs="Times New Roman"/>
        </w:rPr>
        <w:lastRenderedPageBreak/>
        <w:t>Gonchar</w:t>
      </w:r>
      <w:proofErr w:type="spellEnd"/>
      <w:r w:rsidRPr="3B4F1831">
        <w:rPr>
          <w:rFonts w:ascii="Times New Roman" w:eastAsia="Times New Roman" w:hAnsi="Times New Roman" w:cs="Times New Roman"/>
        </w:rPr>
        <w:t>, R. (2017). Preventing dropout in secondary schools. Educator's practice guide.</w:t>
      </w:r>
    </w:p>
    <w:p w14:paraId="074E78C0" w14:textId="4CD8EDDF" w:rsidR="3B4F1831" w:rsidRDefault="3B4F1831" w:rsidP="3B4F1831">
      <w:pPr>
        <w:ind w:firstLine="720"/>
      </w:pPr>
      <w:r w:rsidRPr="3B4F1831">
        <w:rPr>
          <w:rFonts w:ascii="Times New Roman" w:eastAsia="Times New Roman" w:hAnsi="Times New Roman" w:cs="Times New Roman"/>
        </w:rPr>
        <w:t xml:space="preserve">Washington, DC: National Center for Education Evaluation and Regional Assistance, </w:t>
      </w:r>
      <w:r>
        <w:tab/>
      </w:r>
      <w:r w:rsidRPr="3B4F1831">
        <w:rPr>
          <w:rFonts w:ascii="Times New Roman" w:eastAsia="Times New Roman" w:hAnsi="Times New Roman" w:cs="Times New Roman"/>
        </w:rPr>
        <w:t xml:space="preserve">Institute of Education Sciences, U.S. Department of Education Retrieved from </w:t>
      </w:r>
    </w:p>
    <w:p w14:paraId="4EEDEB18" w14:textId="2AD72C84" w:rsidR="3B4F1831" w:rsidRDefault="00D938D2" w:rsidP="3B4F1831">
      <w:pPr>
        <w:ind w:firstLine="720"/>
      </w:pPr>
      <w:hyperlink r:id="rId43">
        <w:r w:rsidR="3B4F1831" w:rsidRPr="3B4F1831">
          <w:rPr>
            <w:rStyle w:val="Hyperlink"/>
            <w:rFonts w:ascii="Times New Roman" w:eastAsia="Times New Roman" w:hAnsi="Times New Roman" w:cs="Times New Roman"/>
          </w:rPr>
          <w:t>https://ies.ed.gov/ncee/wwc/Docs/PracticeGuide/</w:t>
        </w:r>
      </w:hyperlink>
      <w:r w:rsidR="3B4F1831" w:rsidRPr="3B4F1831">
        <w:rPr>
          <w:rFonts w:ascii="Times New Roman" w:eastAsia="Times New Roman" w:hAnsi="Times New Roman" w:cs="Times New Roman"/>
        </w:rPr>
        <w:t xml:space="preserve">   </w:t>
      </w:r>
    </w:p>
    <w:sectPr w:rsidR="3B4F1831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07B94" w14:textId="77777777" w:rsidR="00D938D2" w:rsidRDefault="00D938D2" w:rsidP="003447C7">
      <w:r>
        <w:separator/>
      </w:r>
    </w:p>
  </w:endnote>
  <w:endnote w:type="continuationSeparator" w:id="0">
    <w:p w14:paraId="2D52ADCA" w14:textId="77777777" w:rsidR="00D938D2" w:rsidRDefault="00D938D2" w:rsidP="0034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9BF159" w14:textId="77777777" w:rsidR="003447C7" w:rsidRDefault="003447C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AD99042" w14:textId="77777777" w:rsidR="003447C7" w:rsidRDefault="003447C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9E09405" w14:textId="77777777" w:rsidR="003447C7" w:rsidRDefault="003447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0F257" w14:textId="77777777" w:rsidR="00D938D2" w:rsidRDefault="00D938D2" w:rsidP="003447C7">
      <w:r>
        <w:separator/>
      </w:r>
    </w:p>
  </w:footnote>
  <w:footnote w:type="continuationSeparator" w:id="0">
    <w:p w14:paraId="4097EAE5" w14:textId="77777777" w:rsidR="00D938D2" w:rsidRDefault="00D938D2" w:rsidP="003447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D00AF1F" w14:textId="77777777" w:rsidR="003447C7" w:rsidRDefault="003447C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-1206940788"/>
      <w:docPartObj>
        <w:docPartGallery w:val="Watermarks"/>
        <w:docPartUnique/>
      </w:docPartObj>
    </w:sdtPr>
    <w:sdtEndPr/>
    <w:sdtContent>
      <w:p w14:paraId="5C50B72D" w14:textId="7ECC4551" w:rsidR="003447C7" w:rsidRDefault="00D938D2">
        <w:pPr>
          <w:pStyle w:val="Header"/>
        </w:pPr>
        <w:r>
          <w:rPr>
            <w:noProof/>
          </w:rPr>
          <w:pict w14:anchorId="479B53D7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65CBF93" w14:textId="77777777" w:rsidR="003447C7" w:rsidRDefault="003447C7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772455702" textId="799201386" start="41" length="5" invalidationStart="41" invalidationLength="5" id="OjBbvExU"/>
  </int:Manifest>
  <int:Observations>
    <int:Content id="OjBbvExU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13B8F"/>
    <w:multiLevelType w:val="multilevel"/>
    <w:tmpl w:val="3D98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88110A"/>
    <w:multiLevelType w:val="multilevel"/>
    <w:tmpl w:val="D5E410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ED00646"/>
    <w:multiLevelType w:val="multilevel"/>
    <w:tmpl w:val="C294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E17804"/>
    <w:multiLevelType w:val="multilevel"/>
    <w:tmpl w:val="0E16A5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F2F31E1"/>
    <w:multiLevelType w:val="hybridMultilevel"/>
    <w:tmpl w:val="9FB6AD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1A05217"/>
    <w:multiLevelType w:val="multilevel"/>
    <w:tmpl w:val="186079E2"/>
    <w:lvl w:ilvl="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  <w:sz w:val="20"/>
      </w:rPr>
    </w:lvl>
  </w:abstractNum>
  <w:abstractNum w:abstractNumId="6">
    <w:nsid w:val="12FA2242"/>
    <w:multiLevelType w:val="multilevel"/>
    <w:tmpl w:val="F8F6BC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26031B"/>
    <w:multiLevelType w:val="multilevel"/>
    <w:tmpl w:val="9DD0B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1F05383E"/>
    <w:multiLevelType w:val="multilevel"/>
    <w:tmpl w:val="CD22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7977D5"/>
    <w:multiLevelType w:val="multilevel"/>
    <w:tmpl w:val="E36A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3F55FD"/>
    <w:multiLevelType w:val="hybridMultilevel"/>
    <w:tmpl w:val="3A72896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3CB5486"/>
    <w:multiLevelType w:val="hybridMultilevel"/>
    <w:tmpl w:val="E43EA83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1AC4FB8"/>
    <w:multiLevelType w:val="multilevel"/>
    <w:tmpl w:val="39A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E44D1D"/>
    <w:multiLevelType w:val="multilevel"/>
    <w:tmpl w:val="0C4E6D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C677042"/>
    <w:multiLevelType w:val="multilevel"/>
    <w:tmpl w:val="A9D83D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3E0C222B"/>
    <w:multiLevelType w:val="multilevel"/>
    <w:tmpl w:val="E7AEC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F01AB7"/>
    <w:multiLevelType w:val="hybridMultilevel"/>
    <w:tmpl w:val="43383C7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5E2C1202"/>
    <w:multiLevelType w:val="multilevel"/>
    <w:tmpl w:val="09161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8C6D45"/>
    <w:multiLevelType w:val="multilevel"/>
    <w:tmpl w:val="60A400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F447122"/>
    <w:multiLevelType w:val="multilevel"/>
    <w:tmpl w:val="F9F280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68B41055"/>
    <w:multiLevelType w:val="multilevel"/>
    <w:tmpl w:val="78500A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6B2F4681"/>
    <w:multiLevelType w:val="multilevel"/>
    <w:tmpl w:val="E66AED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707F080B"/>
    <w:multiLevelType w:val="multilevel"/>
    <w:tmpl w:val="70D0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2AA3DD8"/>
    <w:multiLevelType w:val="multilevel"/>
    <w:tmpl w:val="A6F6C3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3695845"/>
    <w:multiLevelType w:val="multilevel"/>
    <w:tmpl w:val="13FE58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3735FD7"/>
    <w:multiLevelType w:val="multilevel"/>
    <w:tmpl w:val="F260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9062363"/>
    <w:multiLevelType w:val="multilevel"/>
    <w:tmpl w:val="777400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790C13AC"/>
    <w:multiLevelType w:val="multilevel"/>
    <w:tmpl w:val="C4DCBB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13"/>
  </w:num>
  <w:num w:numId="5">
    <w:abstractNumId w:val="24"/>
  </w:num>
  <w:num w:numId="6">
    <w:abstractNumId w:val="15"/>
  </w:num>
  <w:num w:numId="7">
    <w:abstractNumId w:val="26"/>
  </w:num>
  <w:num w:numId="8">
    <w:abstractNumId w:val="21"/>
  </w:num>
  <w:num w:numId="9">
    <w:abstractNumId w:val="9"/>
  </w:num>
  <w:num w:numId="10">
    <w:abstractNumId w:val="14"/>
  </w:num>
  <w:num w:numId="11">
    <w:abstractNumId w:val="5"/>
  </w:num>
  <w:num w:numId="12">
    <w:abstractNumId w:val="23"/>
  </w:num>
  <w:num w:numId="13">
    <w:abstractNumId w:val="17"/>
  </w:num>
  <w:num w:numId="14">
    <w:abstractNumId w:val="0"/>
  </w:num>
  <w:num w:numId="15">
    <w:abstractNumId w:val="1"/>
  </w:num>
  <w:num w:numId="16">
    <w:abstractNumId w:val="27"/>
  </w:num>
  <w:num w:numId="17">
    <w:abstractNumId w:val="25"/>
  </w:num>
  <w:num w:numId="18">
    <w:abstractNumId w:val="19"/>
  </w:num>
  <w:num w:numId="19">
    <w:abstractNumId w:val="6"/>
  </w:num>
  <w:num w:numId="20">
    <w:abstractNumId w:val="18"/>
  </w:num>
  <w:num w:numId="21">
    <w:abstractNumId w:val="20"/>
  </w:num>
  <w:num w:numId="22">
    <w:abstractNumId w:val="8"/>
  </w:num>
  <w:num w:numId="23">
    <w:abstractNumId w:val="7"/>
  </w:num>
  <w:num w:numId="24">
    <w:abstractNumId w:val="3"/>
  </w:num>
  <w:num w:numId="25">
    <w:abstractNumId w:val="4"/>
  </w:num>
  <w:num w:numId="26">
    <w:abstractNumId w:val="10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56"/>
    <w:rsid w:val="001542F5"/>
    <w:rsid w:val="003447C7"/>
    <w:rsid w:val="00371956"/>
    <w:rsid w:val="003F2760"/>
    <w:rsid w:val="00534340"/>
    <w:rsid w:val="00894A6E"/>
    <w:rsid w:val="00B525D7"/>
    <w:rsid w:val="00D938D2"/>
    <w:rsid w:val="00F6652A"/>
    <w:rsid w:val="00FC0D10"/>
    <w:rsid w:val="02A1B5AF"/>
    <w:rsid w:val="055DE0E3"/>
    <w:rsid w:val="061077A6"/>
    <w:rsid w:val="07F98FA2"/>
    <w:rsid w:val="0909326C"/>
    <w:rsid w:val="0E21B3BA"/>
    <w:rsid w:val="0FB759EC"/>
    <w:rsid w:val="118D0C88"/>
    <w:rsid w:val="16DD89E1"/>
    <w:rsid w:val="189518E1"/>
    <w:rsid w:val="232FBE1A"/>
    <w:rsid w:val="24A28270"/>
    <w:rsid w:val="27886EC8"/>
    <w:rsid w:val="28032F3D"/>
    <w:rsid w:val="29ACA382"/>
    <w:rsid w:val="2A0F965A"/>
    <w:rsid w:val="2DD570EC"/>
    <w:rsid w:val="2E6C491D"/>
    <w:rsid w:val="30A513B9"/>
    <w:rsid w:val="3173C9C1"/>
    <w:rsid w:val="34FEFD69"/>
    <w:rsid w:val="36BF5267"/>
    <w:rsid w:val="3782B2BB"/>
    <w:rsid w:val="380A106E"/>
    <w:rsid w:val="38CAE192"/>
    <w:rsid w:val="38F3ED9D"/>
    <w:rsid w:val="3A49FDC1"/>
    <w:rsid w:val="3B4F1831"/>
    <w:rsid w:val="3B955340"/>
    <w:rsid w:val="3C42BE7E"/>
    <w:rsid w:val="3D12F00C"/>
    <w:rsid w:val="40C32509"/>
    <w:rsid w:val="41C822D3"/>
    <w:rsid w:val="42B20002"/>
    <w:rsid w:val="47CCC4F9"/>
    <w:rsid w:val="4913F72B"/>
    <w:rsid w:val="494BE128"/>
    <w:rsid w:val="4AAFC78C"/>
    <w:rsid w:val="4B44404F"/>
    <w:rsid w:val="4B55DCBC"/>
    <w:rsid w:val="4C4B97ED"/>
    <w:rsid w:val="4D61AC61"/>
    <w:rsid w:val="53189295"/>
    <w:rsid w:val="54FE5299"/>
    <w:rsid w:val="5589C87B"/>
    <w:rsid w:val="5687548C"/>
    <w:rsid w:val="578C5256"/>
    <w:rsid w:val="5835F35B"/>
    <w:rsid w:val="5CF69610"/>
    <w:rsid w:val="5D81B5EF"/>
    <w:rsid w:val="5F9CB5F2"/>
    <w:rsid w:val="61A7B83D"/>
    <w:rsid w:val="62D456B4"/>
    <w:rsid w:val="6501A7F5"/>
    <w:rsid w:val="653B8A30"/>
    <w:rsid w:val="67894DC3"/>
    <w:rsid w:val="67933387"/>
    <w:rsid w:val="69D33D80"/>
    <w:rsid w:val="6BAAE85A"/>
    <w:rsid w:val="6DC1B00D"/>
    <w:rsid w:val="6ED9EB84"/>
    <w:rsid w:val="6F9FD87D"/>
    <w:rsid w:val="713BA8DE"/>
    <w:rsid w:val="73BDCB1F"/>
    <w:rsid w:val="764570ED"/>
    <w:rsid w:val="770F94CE"/>
    <w:rsid w:val="7AD106A5"/>
    <w:rsid w:val="7B75D26C"/>
    <w:rsid w:val="7C7DEBD1"/>
    <w:rsid w:val="7D4B8508"/>
    <w:rsid w:val="7D57630A"/>
    <w:rsid w:val="7DA04CA9"/>
    <w:rsid w:val="7E01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AD9CD5"/>
  <w15:chartTrackingRefBased/>
  <w15:docId w15:val="{22557B1A-E5DE-405F-845E-F5CD6A3B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719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71956"/>
  </w:style>
  <w:style w:type="character" w:customStyle="1" w:styleId="eop">
    <w:name w:val="eop"/>
    <w:basedOn w:val="DefaultParagraphFont"/>
    <w:rsid w:val="00371956"/>
  </w:style>
  <w:style w:type="paragraph" w:styleId="Revision">
    <w:name w:val="Revision"/>
    <w:hidden/>
    <w:uiPriority w:val="99"/>
    <w:semiHidden/>
    <w:rsid w:val="00371956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4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7C7"/>
  </w:style>
  <w:style w:type="paragraph" w:styleId="Footer">
    <w:name w:val="footer"/>
    <w:basedOn w:val="Normal"/>
    <w:link w:val="FooterChar"/>
    <w:uiPriority w:val="99"/>
    <w:unhideWhenUsed/>
    <w:rsid w:val="00344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7C7"/>
  </w:style>
  <w:style w:type="character" w:styleId="FollowedHyperlink">
    <w:name w:val="FollowedHyperlink"/>
    <w:basedOn w:val="DefaultParagraphFont"/>
    <w:uiPriority w:val="99"/>
    <w:semiHidden/>
    <w:unhideWhenUsed/>
    <w:rsid w:val="00F665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oter" Target="footer1.xml"/><Relationship Id="rId47" Type="http://schemas.openxmlformats.org/officeDocument/2006/relationships/footer" Target="footer2.xml"/><Relationship Id="rId48" Type="http://schemas.openxmlformats.org/officeDocument/2006/relationships/header" Target="header3.xml"/><Relationship Id="rId49" Type="http://schemas.openxmlformats.org/officeDocument/2006/relationships/footer" Target="footer3.xml"/><Relationship Id="rId20" Type="http://schemas.openxmlformats.org/officeDocument/2006/relationships/hyperlink" Target="https://www.thriftbooks.com/w/a-taxonomy-for-learning-teaching-and-assessing-a-revision-of-blooms-taxonomy-of-educational-objectives/255943/item/4417563/?gclid=CjwKCAiApfeQBhAUEiwA7K_UHzgrIPeaGeFwBCoiXw7Ta1ohi3GoUtLFHL61lgK5VIEhA021lJwv7xoC-xIQAvD_BwE" TargetMode="External"/><Relationship Id="rId21" Type="http://schemas.openxmlformats.org/officeDocument/2006/relationships/hyperlink" Target="https://www.thriftbooks.com/w/a-taxonomy-for-learning-teaching-and-assessing-a-revision-of-blooms-taxonomy-of-educational-objectives/255943/item/4417563/?gclid=CjwKCAiApfeQBhAUEiwA7K_UHzgrIPeaGeFwBCoiXw7Ta1ohi3GoUtLFHL61lgK5VIEhA021lJwv7xoC-xIQAvD_BwE" TargetMode="External"/><Relationship Id="rId22" Type="http://schemas.openxmlformats.org/officeDocument/2006/relationships/hyperlink" Target="https://www.researchgate.net/publication/325296257_Applying_the_Seven_Principles_for_Good_Practice_in_Undergraduate_Education_to_Blended_Learning_Environments" TargetMode="External"/><Relationship Id="rId23" Type="http://schemas.openxmlformats.org/officeDocument/2006/relationships/hyperlink" Target="https://www.researchgate.net/publication/325296257_Applying_the_Seven_Principles_for_Good_Practice_in_Undergraduate_Education_to_Blended_Learning_Environments" TargetMode="External"/><Relationship Id="rId24" Type="http://schemas.openxmlformats.org/officeDocument/2006/relationships/hyperlink" Target="https://www.brandeis.edu/teaching/continuity/evidence-based-practices.html" TargetMode="External"/><Relationship Id="rId25" Type="http://schemas.openxmlformats.org/officeDocument/2006/relationships/hyperlink" Target="https://eric.ed.gov/?id=ED282491" TargetMode="External"/><Relationship Id="rId26" Type="http://schemas.openxmlformats.org/officeDocument/2006/relationships/hyperlink" Target="https://eric.ed.gov/?id=ED282491" TargetMode="External"/><Relationship Id="rId27" Type="http://schemas.openxmlformats.org/officeDocument/2006/relationships/hyperlink" Target="https://www.clemson.edu/otei/evidence-based.html" TargetMode="External"/><Relationship Id="rId28" Type="http://schemas.openxmlformats.org/officeDocument/2006/relationships/hyperlink" Target="http://www.evidencebasedteaching.org.au/" TargetMode="External"/><Relationship Id="rId29" Type="http://schemas.openxmlformats.org/officeDocument/2006/relationships/hyperlink" Target="https://psycnet.apa.org/record/2014-27762-001" TargetMode="External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30" Type="http://schemas.openxmlformats.org/officeDocument/2006/relationships/hyperlink" Target="https://psycnet.apa.org/record/2014-27762-001" TargetMode="External"/><Relationship Id="rId31" Type="http://schemas.openxmlformats.org/officeDocument/2006/relationships/hyperlink" Target="https://ies.ed.gov/ncee/edlabs/infographics/pdf/REL_SE_Evidence-%20based_teaching_practices.pdf" TargetMode="External"/><Relationship Id="rId32" Type="http://schemas.openxmlformats.org/officeDocument/2006/relationships/hyperlink" Target="https://ies.ed.gov/ncee/wwc/Docs/PracticeGuide/adlit_pg_082608.pdf" TargetMode="External"/><Relationship Id="rId9" Type="http://schemas.openxmlformats.org/officeDocument/2006/relationships/endnotes" Target="endnot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33" Type="http://schemas.openxmlformats.org/officeDocument/2006/relationships/hyperlink" Target="https://eric.ed.gov/?id=ED546794" TargetMode="External"/><Relationship Id="rId34" Type="http://schemas.openxmlformats.org/officeDocument/2006/relationships/hyperlink" Target="https://www.aacu.org/publication/high-impact-educational-practices-what-they-are-who-has-access-to-them-and-why-they-matter" TargetMode="External"/><Relationship Id="rId35" Type="http://schemas.openxmlformats.org/officeDocument/2006/relationships/hyperlink" Target="https://www.aacu.org/publication/high-impact-educational-practices-what-they-are-who-has-access-to-them-and-why-they-matter" TargetMode="External"/><Relationship Id="rId36" Type="http://schemas.openxmlformats.org/officeDocument/2006/relationships/hyperlink" Target="https://eric.ed.gov/?id=ED450096" TargetMode="External"/><Relationship Id="rId10" Type="http://schemas.openxmlformats.org/officeDocument/2006/relationships/hyperlink" Target="https://survey.alchemer.com/s3/6794636/Draft-Principles-of-Good-Practice-in-Teaching-Feedback" TargetMode="External"/><Relationship Id="rId11" Type="http://schemas.openxmlformats.org/officeDocument/2006/relationships/hyperlink" Target="https://ysu.edu/institute-teaching-and-learning/ysu-common-syllabus" TargetMode="External"/><Relationship Id="rId12" Type="http://schemas.openxmlformats.org/officeDocument/2006/relationships/hyperlink" Target="https://crlt.umich.edu/active_learning_introduction\" TargetMode="External"/><Relationship Id="rId13" Type="http://schemas.openxmlformats.org/officeDocument/2006/relationships/hyperlink" Target="https://www.aacu.org/trending-topics/high-impact" TargetMode="External"/><Relationship Id="rId14" Type="http://schemas.openxmlformats.org/officeDocument/2006/relationships/hyperlink" Target="https://www.clemson.edu/otei/evidence-based.html" TargetMode="External"/><Relationship Id="rId15" Type="http://schemas.openxmlformats.org/officeDocument/2006/relationships/hyperlink" Target="https://learningcenter.unc.edu/tips-and-tools/metacognitive-study-strategies/" TargetMode="External"/><Relationship Id="rId16" Type="http://schemas.openxmlformats.org/officeDocument/2006/relationships/hyperlink" Target="https://poorvucenter.yale.edu/InclusiveTeachingStrategies" TargetMode="External"/><Relationship Id="rId17" Type="http://schemas.openxmlformats.org/officeDocument/2006/relationships/hyperlink" Target="https://ysu.edu/academic-success-center/accessibility-services" TargetMode="External"/><Relationship Id="rId18" Type="http://schemas.openxmlformats.org/officeDocument/2006/relationships/hyperlink" Target="https://www.wiley.com/en-us/How+Learning+Works%3A+Seven+Research+Based+Principles+for+Smart+Teaching-p-9780470484104" TargetMode="External"/><Relationship Id="rId19" Type="http://schemas.openxmlformats.org/officeDocument/2006/relationships/hyperlink" Target="https://www.wiley.com/en-us/How+Learning+Works%3A+Seven+Research+Based+Principles+for+Smart+Teaching-p-9780470484104" TargetMode="External"/><Relationship Id="rId37" Type="http://schemas.openxmlformats.org/officeDocument/2006/relationships/hyperlink" Target="https://eric.ed.gov/?id=ED450096" TargetMode="External"/><Relationship Id="rId38" Type="http://schemas.openxmlformats.org/officeDocument/2006/relationships/hyperlink" Target="https://www.amazon.com/Teach-Students-How-Learn-Metacognition/dp/162036316X" TargetMode="External"/><Relationship Id="rId39" Type="http://schemas.openxmlformats.org/officeDocument/2006/relationships/hyperlink" Target="https://www.amazon.com/Teach-Students-How-Learn-Metacognition/dp/162036316X" TargetMode="External"/><Relationship Id="R33ccca1a537544fa" Type="http://schemas.microsoft.com/office/2019/09/relationships/intelligence" Target="intelligence.xml"/><Relationship Id="rId40" Type="http://schemas.openxmlformats.org/officeDocument/2006/relationships/hyperlink" Target="https://www.academia.edu/25217437/The_Pygmalion_Effect_in_Distance_Learning_A_Case_Study_at_the_Hellenic_Open_University" TargetMode="External"/><Relationship Id="rId41" Type="http://schemas.openxmlformats.org/officeDocument/2006/relationships/hyperlink" Target="https://www.academia.edu/25217437/The_Pygmalion_Effect_in_Distance_Learning_A_Case_Study_at_the_Hellenic_Open_University" TargetMode="External"/><Relationship Id="rId42" Type="http://schemas.openxmlformats.org/officeDocument/2006/relationships/hyperlink" Target="https://www.aft.org/sites/default/files/periodicals/Rosenshine.pdf" TargetMode="External"/><Relationship Id="rId43" Type="http://schemas.openxmlformats.org/officeDocument/2006/relationships/hyperlink" Target="https://ies.ed.gov/ncee/wwc/Docs/PracticeGuide/" TargetMode="External"/><Relationship Id="rId44" Type="http://schemas.openxmlformats.org/officeDocument/2006/relationships/header" Target="header1.xml"/><Relationship Id="rId4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3F4398DE6A44783A7524057F93462" ma:contentTypeVersion="4" ma:contentTypeDescription="Create a new document." ma:contentTypeScope="" ma:versionID="ae5f16ce43ca9895e5eb35e68f046846">
  <xsd:schema xmlns:xsd="http://www.w3.org/2001/XMLSchema" xmlns:xs="http://www.w3.org/2001/XMLSchema" xmlns:p="http://schemas.microsoft.com/office/2006/metadata/properties" xmlns:ns2="8a20b88f-386f-4738-a1bd-ab2fb71bc150" targetNamespace="http://schemas.microsoft.com/office/2006/metadata/properties" ma:root="true" ma:fieldsID="2ed9881e947853ec217bfa9474f05286" ns2:_="">
    <xsd:import namespace="8a20b88f-386f-4738-a1bd-ab2fb71bc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0b88f-386f-4738-a1bd-ab2fb71bc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ADDB50-90DD-4717-A26B-7F7852306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352D49-AD56-496B-8585-A5896B91F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20b88f-386f-4738-a1bd-ab2fb71bc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032D2D-751B-414A-A224-1D9392DD02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1469</Words>
  <Characters>8375</Characters>
  <Application>Microsoft Macintosh Word</Application>
  <DocSecurity>0</DocSecurity>
  <Lines>69</Lines>
  <Paragraphs>19</Paragraphs>
  <ScaleCrop>false</ScaleCrop>
  <Company/>
  <LinksUpToDate>false</LinksUpToDate>
  <CharactersWithSpaces>9825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L Fuhrman</dc:creator>
  <cp:keywords/>
  <dc:description/>
  <cp:lastModifiedBy>CLWecht01@ysu.edu</cp:lastModifiedBy>
  <cp:revision>11</cp:revision>
  <dcterms:created xsi:type="dcterms:W3CDTF">2022-02-16T13:26:00Z</dcterms:created>
  <dcterms:modified xsi:type="dcterms:W3CDTF">2022-03-24T15:37:00Z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0x0101006A33F4398DE6A44783A7524057F93462</vt:lpwstr>
  </property>
</Properties>
</file>