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A423" w14:textId="77777777" w:rsidR="00317391" w:rsidRPr="00C9634F" w:rsidRDefault="00740F01" w:rsidP="00EE0D89">
      <w:pPr>
        <w:ind w:left="1440" w:hanging="1440"/>
        <w:rPr>
          <w:rFonts w:ascii="Times New Roman" w:hAnsi="Times New Roman"/>
          <w:b/>
          <w:sz w:val="24"/>
          <w:szCs w:val="24"/>
        </w:rPr>
      </w:pPr>
      <w:r w:rsidRPr="00C9634F">
        <w:rPr>
          <w:rFonts w:ascii="Times New Roman" w:hAnsi="Times New Roman"/>
          <w:b/>
          <w:sz w:val="24"/>
          <w:szCs w:val="24"/>
        </w:rPr>
        <w:t>3356-</w:t>
      </w:r>
      <w:r w:rsidR="00317391" w:rsidRPr="00C9634F">
        <w:rPr>
          <w:rFonts w:ascii="Times New Roman" w:hAnsi="Times New Roman"/>
          <w:b/>
          <w:sz w:val="24"/>
          <w:szCs w:val="24"/>
        </w:rPr>
        <w:t>7</w:t>
      </w:r>
      <w:r w:rsidR="00EE0D89" w:rsidRPr="00C9634F">
        <w:rPr>
          <w:rFonts w:ascii="Times New Roman" w:hAnsi="Times New Roman"/>
          <w:b/>
          <w:sz w:val="24"/>
          <w:szCs w:val="24"/>
        </w:rPr>
        <w:t>-</w:t>
      </w:r>
      <w:r w:rsidR="00317391" w:rsidRPr="00C9634F">
        <w:rPr>
          <w:rFonts w:ascii="Times New Roman" w:hAnsi="Times New Roman"/>
          <w:b/>
          <w:sz w:val="24"/>
          <w:szCs w:val="24"/>
        </w:rPr>
        <w:t>0</w:t>
      </w:r>
      <w:r w:rsidR="00E557CD" w:rsidRPr="00C9634F">
        <w:rPr>
          <w:rFonts w:ascii="Times New Roman" w:hAnsi="Times New Roman"/>
          <w:b/>
          <w:sz w:val="24"/>
          <w:szCs w:val="24"/>
        </w:rPr>
        <w:t>9</w:t>
      </w:r>
      <w:r w:rsidR="00317391" w:rsidRPr="00C9634F">
        <w:rPr>
          <w:rFonts w:ascii="Times New Roman" w:hAnsi="Times New Roman"/>
          <w:b/>
          <w:sz w:val="24"/>
          <w:szCs w:val="24"/>
        </w:rPr>
        <w:tab/>
        <w:t>Vacation leave, professional/administrative staff and</w:t>
      </w:r>
      <w:r w:rsidR="00EE0D89" w:rsidRPr="00C9634F">
        <w:rPr>
          <w:rFonts w:ascii="Times New Roman" w:hAnsi="Times New Roman"/>
          <w:b/>
          <w:sz w:val="24"/>
          <w:szCs w:val="24"/>
        </w:rPr>
        <w:t xml:space="preserve"> </w:t>
      </w:r>
      <w:r w:rsidR="00317391" w:rsidRPr="00C9634F">
        <w:rPr>
          <w:rFonts w:ascii="Times New Roman" w:hAnsi="Times New Roman"/>
          <w:b/>
          <w:sz w:val="24"/>
          <w:szCs w:val="24"/>
        </w:rPr>
        <w:t>department chairpersons</w:t>
      </w:r>
      <w:r w:rsidR="00EE0D89" w:rsidRPr="00C9634F">
        <w:rPr>
          <w:rFonts w:ascii="Times New Roman" w:hAnsi="Times New Roman"/>
          <w:b/>
          <w:sz w:val="24"/>
          <w:szCs w:val="24"/>
        </w:rPr>
        <w:t xml:space="preserve"> not covered by a collective bargaining agreement</w:t>
      </w:r>
      <w:r w:rsidR="00317391" w:rsidRPr="00C9634F">
        <w:rPr>
          <w:rFonts w:ascii="Times New Roman" w:hAnsi="Times New Roman"/>
          <w:b/>
          <w:sz w:val="24"/>
          <w:szCs w:val="24"/>
        </w:rPr>
        <w:t>.</w:t>
      </w:r>
    </w:p>
    <w:p w14:paraId="25479D92" w14:textId="77777777" w:rsidR="00BC522F" w:rsidRPr="00C9634F" w:rsidRDefault="00BC522F" w:rsidP="00BC522F">
      <w:pPr>
        <w:widowControl/>
        <w:tabs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774AF1F" w14:textId="28F0FE01" w:rsidR="00BC522F" w:rsidRPr="00C9634F" w:rsidRDefault="00BC522F" w:rsidP="00BC522F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9634F">
        <w:rPr>
          <w:rFonts w:ascii="Times New Roman" w:hAnsi="Times New Roman"/>
          <w:sz w:val="24"/>
          <w:szCs w:val="24"/>
        </w:rPr>
        <w:t>Responsible Division/Office:</w:t>
      </w:r>
      <w:r w:rsidRPr="00C9634F">
        <w:rPr>
          <w:rFonts w:ascii="Times New Roman" w:hAnsi="Times New Roman"/>
          <w:sz w:val="24"/>
          <w:szCs w:val="24"/>
        </w:rPr>
        <w:tab/>
        <w:t>Human Resources</w:t>
      </w:r>
    </w:p>
    <w:p w14:paraId="626F243B" w14:textId="6766E83A" w:rsidR="00BC522F" w:rsidRPr="00C9634F" w:rsidRDefault="00BC522F" w:rsidP="00BC522F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9634F">
        <w:rPr>
          <w:rFonts w:ascii="Times New Roman" w:hAnsi="Times New Roman"/>
          <w:sz w:val="24"/>
          <w:szCs w:val="24"/>
        </w:rPr>
        <w:t>Responsible Officer:</w:t>
      </w:r>
      <w:r w:rsidRPr="00C9634F">
        <w:rPr>
          <w:rFonts w:ascii="Times New Roman" w:hAnsi="Times New Roman"/>
          <w:sz w:val="24"/>
          <w:szCs w:val="24"/>
        </w:rPr>
        <w:tab/>
        <w:t xml:space="preserve">VP for </w:t>
      </w:r>
      <w:r w:rsidR="00930162" w:rsidRPr="00C9634F">
        <w:rPr>
          <w:rFonts w:ascii="Times New Roman" w:hAnsi="Times New Roman"/>
          <w:sz w:val="24"/>
          <w:szCs w:val="24"/>
        </w:rPr>
        <w:t xml:space="preserve"> </w:t>
      </w:r>
      <w:r w:rsidR="00BD0A8B">
        <w:rPr>
          <w:rFonts w:ascii="Times New Roman" w:hAnsi="Times New Roman"/>
          <w:sz w:val="24"/>
          <w:szCs w:val="24"/>
        </w:rPr>
        <w:t>Human Resources</w:t>
      </w:r>
    </w:p>
    <w:p w14:paraId="5CCDE1D2" w14:textId="77777777" w:rsidR="00BC522F" w:rsidRPr="00C9634F" w:rsidRDefault="00BC522F" w:rsidP="00BC522F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9634F">
        <w:rPr>
          <w:rFonts w:ascii="Times New Roman" w:hAnsi="Times New Roman"/>
          <w:sz w:val="24"/>
          <w:szCs w:val="24"/>
        </w:rPr>
        <w:t>Revision History:</w:t>
      </w:r>
      <w:r w:rsidRPr="00C9634F">
        <w:rPr>
          <w:rFonts w:ascii="Times New Roman" w:hAnsi="Times New Roman"/>
          <w:sz w:val="24"/>
          <w:szCs w:val="24"/>
        </w:rPr>
        <w:tab/>
        <w:t>May 1998; September 2009; October 2010</w:t>
      </w:r>
      <w:r w:rsidR="00BD0A8B">
        <w:rPr>
          <w:rFonts w:ascii="Times New Roman" w:hAnsi="Times New Roman"/>
          <w:sz w:val="24"/>
          <w:szCs w:val="24"/>
        </w:rPr>
        <w:t>;</w:t>
      </w:r>
    </w:p>
    <w:p w14:paraId="2C8DF9D9" w14:textId="77777777" w:rsidR="008D5543" w:rsidRDefault="00930162" w:rsidP="00BC522F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9634F">
        <w:rPr>
          <w:rFonts w:ascii="Times New Roman" w:hAnsi="Times New Roman"/>
          <w:sz w:val="24"/>
          <w:szCs w:val="24"/>
        </w:rPr>
        <w:tab/>
        <w:t>March 2016</w:t>
      </w:r>
      <w:r w:rsidR="00BD0A8B">
        <w:rPr>
          <w:rFonts w:ascii="Times New Roman" w:hAnsi="Times New Roman"/>
          <w:sz w:val="24"/>
          <w:szCs w:val="24"/>
        </w:rPr>
        <w:t>; September 2018</w:t>
      </w:r>
      <w:r w:rsidR="00B1528A">
        <w:rPr>
          <w:rFonts w:ascii="Times New Roman" w:hAnsi="Times New Roman"/>
          <w:sz w:val="24"/>
          <w:szCs w:val="24"/>
        </w:rPr>
        <w:t xml:space="preserve">; </w:t>
      </w:r>
      <w:r w:rsidR="00270016">
        <w:rPr>
          <w:rFonts w:ascii="Times New Roman" w:hAnsi="Times New Roman"/>
          <w:sz w:val="24"/>
          <w:szCs w:val="24"/>
        </w:rPr>
        <w:t>June</w:t>
      </w:r>
      <w:r w:rsidR="00B1528A">
        <w:rPr>
          <w:rFonts w:ascii="Times New Roman" w:hAnsi="Times New Roman"/>
          <w:sz w:val="24"/>
          <w:szCs w:val="24"/>
        </w:rPr>
        <w:t xml:space="preserve"> 2023</w:t>
      </w:r>
      <w:r w:rsidR="008D5543">
        <w:rPr>
          <w:rFonts w:ascii="Times New Roman" w:hAnsi="Times New Roman"/>
          <w:sz w:val="24"/>
          <w:szCs w:val="24"/>
        </w:rPr>
        <w:t xml:space="preserve">; </w:t>
      </w:r>
    </w:p>
    <w:p w14:paraId="615D0ED4" w14:textId="2A61CA68" w:rsidR="00930162" w:rsidRPr="00C9634F" w:rsidRDefault="008D5543" w:rsidP="00BC522F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March 2024</w:t>
      </w:r>
      <w:r w:rsidR="00A41238">
        <w:rPr>
          <w:rFonts w:ascii="Times New Roman" w:hAnsi="Times New Roman"/>
          <w:sz w:val="24"/>
          <w:szCs w:val="24"/>
        </w:rPr>
        <w:t>; September 2025</w:t>
      </w:r>
    </w:p>
    <w:p w14:paraId="4A0EB72D" w14:textId="77777777" w:rsidR="00BC522F" w:rsidRPr="00C9634F" w:rsidRDefault="00BC522F" w:rsidP="00BC522F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9634F">
        <w:rPr>
          <w:rFonts w:ascii="Times New Roman" w:hAnsi="Times New Roman"/>
          <w:sz w:val="24"/>
          <w:szCs w:val="24"/>
        </w:rPr>
        <w:t>Board Committee:</w:t>
      </w:r>
      <w:r w:rsidRPr="00C9634F">
        <w:rPr>
          <w:rFonts w:ascii="Times New Roman" w:hAnsi="Times New Roman"/>
          <w:sz w:val="24"/>
          <w:szCs w:val="24"/>
        </w:rPr>
        <w:tab/>
      </w:r>
      <w:r w:rsidR="00930162" w:rsidRPr="00C9634F">
        <w:rPr>
          <w:rFonts w:ascii="Times New Roman" w:hAnsi="Times New Roman"/>
          <w:sz w:val="24"/>
          <w:szCs w:val="24"/>
        </w:rPr>
        <w:t xml:space="preserve">University </w:t>
      </w:r>
      <w:r w:rsidRPr="00C9634F">
        <w:rPr>
          <w:rFonts w:ascii="Times New Roman" w:hAnsi="Times New Roman"/>
          <w:sz w:val="24"/>
          <w:szCs w:val="24"/>
        </w:rPr>
        <w:t>Affairs</w:t>
      </w:r>
    </w:p>
    <w:p w14:paraId="31962339" w14:textId="2AABEFCF" w:rsidR="00BC522F" w:rsidRPr="00C9634F" w:rsidRDefault="00BC522F" w:rsidP="00BC522F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9634F">
        <w:rPr>
          <w:rFonts w:ascii="Times New Roman" w:hAnsi="Times New Roman"/>
          <w:b/>
          <w:sz w:val="24"/>
          <w:szCs w:val="24"/>
        </w:rPr>
        <w:t>Effective Date:</w:t>
      </w:r>
      <w:r w:rsidRPr="00C9634F">
        <w:rPr>
          <w:rFonts w:ascii="Times New Roman" w:hAnsi="Times New Roman"/>
          <w:sz w:val="24"/>
          <w:szCs w:val="24"/>
        </w:rPr>
        <w:tab/>
      </w:r>
      <w:r w:rsidR="00A41238">
        <w:rPr>
          <w:rFonts w:ascii="Times New Roman" w:hAnsi="Times New Roman"/>
          <w:b/>
          <w:sz w:val="24"/>
          <w:szCs w:val="24"/>
        </w:rPr>
        <w:t>September 17, 2025</w:t>
      </w:r>
    </w:p>
    <w:p w14:paraId="67D20E6E" w14:textId="211B99B0" w:rsidR="00BC522F" w:rsidRPr="00C9634F" w:rsidRDefault="00BC522F" w:rsidP="00BC522F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C9634F">
        <w:rPr>
          <w:rFonts w:ascii="Times New Roman" w:hAnsi="Times New Roman"/>
          <w:sz w:val="24"/>
          <w:szCs w:val="24"/>
        </w:rPr>
        <w:t>Next Review:</w:t>
      </w:r>
      <w:r w:rsidRPr="00C9634F">
        <w:rPr>
          <w:rFonts w:ascii="Times New Roman" w:hAnsi="Times New Roman"/>
          <w:sz w:val="24"/>
          <w:szCs w:val="24"/>
        </w:rPr>
        <w:tab/>
      </w:r>
      <w:r w:rsidR="00A41238">
        <w:rPr>
          <w:rFonts w:ascii="Times New Roman" w:hAnsi="Times New Roman"/>
          <w:sz w:val="24"/>
          <w:szCs w:val="24"/>
        </w:rPr>
        <w:t>2030</w:t>
      </w:r>
    </w:p>
    <w:p w14:paraId="5F7426EE" w14:textId="3DAAB883" w:rsidR="00317391" w:rsidRPr="008B758C" w:rsidRDefault="008B758C" w:rsidP="00317391">
      <w:pPr>
        <w:ind w:left="720" w:hanging="7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ab/>
      </w:r>
    </w:p>
    <w:p w14:paraId="3B7EF1E3" w14:textId="0C218FA8" w:rsidR="00317391" w:rsidRPr="00205238" w:rsidRDefault="00317391" w:rsidP="008B758C">
      <w:pPr>
        <w:spacing w:before="240" w:after="240"/>
        <w:ind w:left="720" w:hanging="720"/>
        <w:rPr>
          <w:rFonts w:ascii="Times New Roman" w:hAnsi="Times New Roman"/>
          <w:sz w:val="24"/>
          <w:szCs w:val="24"/>
        </w:rPr>
      </w:pPr>
      <w:r w:rsidRPr="001C0BB5">
        <w:rPr>
          <w:rFonts w:ascii="Times New Roman" w:hAnsi="Times New Roman"/>
          <w:sz w:val="24"/>
          <w:szCs w:val="24"/>
        </w:rPr>
        <w:t>(A)</w:t>
      </w:r>
      <w:r w:rsidRPr="001C0BB5">
        <w:rPr>
          <w:rFonts w:ascii="Times New Roman" w:hAnsi="Times New Roman"/>
          <w:sz w:val="24"/>
          <w:szCs w:val="24"/>
        </w:rPr>
        <w:tab/>
        <w:t>Policy</w:t>
      </w:r>
      <w:r w:rsidR="0089107B" w:rsidRPr="001C0BB5">
        <w:rPr>
          <w:rFonts w:ascii="Times New Roman" w:hAnsi="Times New Roman"/>
          <w:sz w:val="24"/>
          <w:szCs w:val="24"/>
        </w:rPr>
        <w:t xml:space="preserve"> statement</w:t>
      </w:r>
      <w:r w:rsidRPr="001C0BB5">
        <w:rPr>
          <w:rFonts w:ascii="Times New Roman" w:hAnsi="Times New Roman"/>
          <w:sz w:val="24"/>
          <w:szCs w:val="24"/>
        </w:rPr>
        <w:t xml:space="preserve">.  The university is committed to employment practices </w:t>
      </w:r>
      <w:r w:rsidRPr="00205238">
        <w:rPr>
          <w:rFonts w:ascii="Times New Roman" w:hAnsi="Times New Roman"/>
          <w:sz w:val="24"/>
          <w:szCs w:val="24"/>
        </w:rPr>
        <w:t xml:space="preserve">that promote the health and welfare of its employees.  </w:t>
      </w:r>
      <w:r w:rsidR="00412E46" w:rsidRPr="00205238">
        <w:rPr>
          <w:rFonts w:ascii="Times New Roman" w:hAnsi="Times New Roman"/>
          <w:sz w:val="24"/>
          <w:szCs w:val="24"/>
        </w:rPr>
        <w:t>The</w:t>
      </w:r>
      <w:r w:rsidR="00F3476F" w:rsidRPr="00205238">
        <w:rPr>
          <w:rFonts w:ascii="Times New Roman" w:hAnsi="Times New Roman"/>
          <w:sz w:val="24"/>
          <w:szCs w:val="24"/>
        </w:rPr>
        <w:t xml:space="preserve"> university’s</w:t>
      </w:r>
      <w:r w:rsidRPr="00205238">
        <w:rPr>
          <w:rFonts w:ascii="Times New Roman" w:hAnsi="Times New Roman"/>
          <w:sz w:val="24"/>
          <w:szCs w:val="24"/>
        </w:rPr>
        <w:t xml:space="preserve"> leave programs</w:t>
      </w:r>
      <w:r w:rsidR="00205238">
        <w:rPr>
          <w:rFonts w:ascii="Times New Roman" w:hAnsi="Times New Roman"/>
          <w:sz w:val="24"/>
          <w:szCs w:val="24"/>
        </w:rPr>
        <w:t xml:space="preserve"> </w:t>
      </w:r>
      <w:r w:rsidR="003B1CF6" w:rsidRPr="00205238">
        <w:rPr>
          <w:rFonts w:ascii="Times New Roman" w:hAnsi="Times New Roman"/>
          <w:sz w:val="24"/>
          <w:szCs w:val="24"/>
        </w:rPr>
        <w:t>provide</w:t>
      </w:r>
      <w:r w:rsidRPr="00205238">
        <w:rPr>
          <w:rFonts w:ascii="Times New Roman" w:hAnsi="Times New Roman"/>
          <w:sz w:val="24"/>
          <w:szCs w:val="24"/>
        </w:rPr>
        <w:t xml:space="preserve"> for and </w:t>
      </w:r>
      <w:r w:rsidR="004838B8" w:rsidRPr="00205238">
        <w:rPr>
          <w:rFonts w:ascii="Times New Roman" w:hAnsi="Times New Roman"/>
          <w:sz w:val="24"/>
          <w:szCs w:val="24"/>
        </w:rPr>
        <w:t xml:space="preserve">encourage </w:t>
      </w:r>
      <w:r w:rsidRPr="00205238">
        <w:rPr>
          <w:rFonts w:ascii="Times New Roman" w:hAnsi="Times New Roman"/>
          <w:sz w:val="24"/>
          <w:szCs w:val="24"/>
        </w:rPr>
        <w:t>preventive health care; physical, emotional, and mental well-being; professional growth and development; and civic responsibility.</w:t>
      </w:r>
    </w:p>
    <w:p w14:paraId="2A5B6729" w14:textId="326BE843" w:rsidR="00317391" w:rsidRPr="00205238" w:rsidRDefault="00317391" w:rsidP="008B758C">
      <w:pPr>
        <w:spacing w:before="240" w:after="240"/>
        <w:ind w:left="72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(B)</w:t>
      </w:r>
      <w:r w:rsidRPr="00205238">
        <w:rPr>
          <w:rFonts w:ascii="Times New Roman" w:hAnsi="Times New Roman"/>
          <w:sz w:val="24"/>
          <w:szCs w:val="24"/>
        </w:rPr>
        <w:tab/>
        <w:t xml:space="preserve">Scope.  </w:t>
      </w:r>
      <w:r w:rsidR="00EE0D89" w:rsidRPr="00205238">
        <w:rPr>
          <w:rFonts w:ascii="Times New Roman" w:hAnsi="Times New Roman"/>
          <w:sz w:val="24"/>
          <w:szCs w:val="24"/>
        </w:rPr>
        <w:t xml:space="preserve">This policy applies </w:t>
      </w:r>
      <w:r w:rsidRPr="00205238">
        <w:rPr>
          <w:rFonts w:ascii="Times New Roman" w:hAnsi="Times New Roman"/>
          <w:sz w:val="24"/>
          <w:szCs w:val="24"/>
        </w:rPr>
        <w:t>to professional/administrative staff and department chairpersons</w:t>
      </w:r>
      <w:r w:rsidR="00EE0D89" w:rsidRPr="00205238">
        <w:rPr>
          <w:rFonts w:ascii="Times New Roman" w:hAnsi="Times New Roman"/>
          <w:sz w:val="24"/>
          <w:szCs w:val="24"/>
        </w:rPr>
        <w:t xml:space="preserve"> who are not part of a recognized bargaining unit</w:t>
      </w:r>
      <w:r w:rsidRPr="00205238">
        <w:rPr>
          <w:rFonts w:ascii="Times New Roman" w:hAnsi="Times New Roman"/>
          <w:sz w:val="24"/>
          <w:szCs w:val="24"/>
        </w:rPr>
        <w:t xml:space="preserve">.  Employees in externally funded positions are provided with benefits in accordance with </w:t>
      </w:r>
      <w:r w:rsidR="00740F01" w:rsidRPr="00205238">
        <w:rPr>
          <w:rFonts w:ascii="Times New Roman" w:hAnsi="Times New Roman"/>
          <w:sz w:val="24"/>
          <w:szCs w:val="24"/>
        </w:rPr>
        <w:t>rule 3356-</w:t>
      </w:r>
      <w:r w:rsidR="00E557CD" w:rsidRPr="00205238">
        <w:rPr>
          <w:rFonts w:ascii="Times New Roman" w:hAnsi="Times New Roman"/>
          <w:sz w:val="24"/>
          <w:szCs w:val="24"/>
        </w:rPr>
        <w:t>7-43 of the Administrative Code (</w:t>
      </w:r>
      <w:r w:rsidR="00BD0A8B" w:rsidRPr="00205238">
        <w:rPr>
          <w:rFonts w:ascii="Times New Roman" w:hAnsi="Times New Roman"/>
          <w:sz w:val="24"/>
          <w:szCs w:val="24"/>
        </w:rPr>
        <w:t xml:space="preserve">see university policy 3356-7-43, </w:t>
      </w:r>
      <w:r w:rsidR="00E81541" w:rsidRPr="00205238">
        <w:rPr>
          <w:rFonts w:ascii="Times New Roman" w:hAnsi="Times New Roman"/>
          <w:sz w:val="24"/>
          <w:szCs w:val="24"/>
        </w:rPr>
        <w:t xml:space="preserve">“Externally funded </w:t>
      </w:r>
      <w:r w:rsidR="00851CBC" w:rsidRPr="00205238">
        <w:rPr>
          <w:rFonts w:ascii="Times New Roman" w:hAnsi="Times New Roman"/>
          <w:sz w:val="24"/>
          <w:szCs w:val="24"/>
        </w:rPr>
        <w:t>university positions</w:t>
      </w:r>
      <w:r w:rsidR="00E81541" w:rsidRPr="00205238">
        <w:rPr>
          <w:rFonts w:ascii="Times New Roman" w:hAnsi="Times New Roman"/>
          <w:sz w:val="24"/>
          <w:szCs w:val="24"/>
        </w:rPr>
        <w:t>”</w:t>
      </w:r>
      <w:r w:rsidR="00E557CD" w:rsidRPr="00205238">
        <w:rPr>
          <w:rFonts w:ascii="Times New Roman" w:hAnsi="Times New Roman"/>
          <w:sz w:val="24"/>
          <w:szCs w:val="24"/>
        </w:rPr>
        <w:t>).</w:t>
      </w:r>
      <w:r w:rsidRPr="00205238">
        <w:rPr>
          <w:rFonts w:ascii="Times New Roman" w:hAnsi="Times New Roman"/>
          <w:sz w:val="24"/>
          <w:szCs w:val="24"/>
        </w:rPr>
        <w:t xml:space="preserve">  Other employees covered by collective bargaining may refer to their respective labor agreement.</w:t>
      </w:r>
    </w:p>
    <w:p w14:paraId="56B7D84E" w14:textId="73E98F03" w:rsidR="00317391" w:rsidRPr="00205238" w:rsidRDefault="00317391" w:rsidP="008B758C">
      <w:pPr>
        <w:spacing w:before="240" w:after="240"/>
        <w:ind w:left="72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(C)</w:t>
      </w:r>
      <w:r w:rsidRPr="00205238">
        <w:rPr>
          <w:rFonts w:ascii="Times New Roman" w:hAnsi="Times New Roman"/>
          <w:sz w:val="24"/>
          <w:szCs w:val="24"/>
        </w:rPr>
        <w:tab/>
        <w:t>Parameters.</w:t>
      </w:r>
      <w:r w:rsidRPr="00205238">
        <w:rPr>
          <w:rFonts w:ascii="Times New Roman" w:hAnsi="Times New Roman"/>
          <w:sz w:val="24"/>
          <w:szCs w:val="24"/>
        </w:rPr>
        <w:tab/>
      </w:r>
    </w:p>
    <w:p w14:paraId="14637AD2" w14:textId="6E64EB0C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(1)</w:t>
      </w:r>
      <w:r w:rsidRPr="00205238">
        <w:rPr>
          <w:rFonts w:ascii="Times New Roman" w:hAnsi="Times New Roman"/>
          <w:sz w:val="24"/>
          <w:szCs w:val="24"/>
        </w:rPr>
        <w:tab/>
        <w:t xml:space="preserve">Full-time professional/administrative staff and department chairpersons on twelve-month </w:t>
      </w:r>
      <w:r w:rsidR="00BD0A8B" w:rsidRPr="00205238">
        <w:rPr>
          <w:rFonts w:ascii="Times New Roman" w:hAnsi="Times New Roman"/>
          <w:sz w:val="24"/>
          <w:szCs w:val="24"/>
        </w:rPr>
        <w:t xml:space="preserve">appointments </w:t>
      </w:r>
      <w:r w:rsidRPr="00205238">
        <w:rPr>
          <w:rFonts w:ascii="Times New Roman" w:hAnsi="Times New Roman"/>
          <w:sz w:val="24"/>
          <w:szCs w:val="24"/>
        </w:rPr>
        <w:t xml:space="preserve">earn </w:t>
      </w:r>
      <w:r w:rsidR="00227E70" w:rsidRPr="00205238">
        <w:rPr>
          <w:rFonts w:ascii="Times New Roman" w:hAnsi="Times New Roman"/>
          <w:sz w:val="24"/>
          <w:szCs w:val="24"/>
        </w:rPr>
        <w:t>8.0</w:t>
      </w:r>
      <w:r w:rsidRPr="00205238">
        <w:rPr>
          <w:rFonts w:ascii="Times New Roman" w:hAnsi="Times New Roman"/>
          <w:sz w:val="24"/>
          <w:szCs w:val="24"/>
        </w:rPr>
        <w:t xml:space="preserve"> hours per pay period or one hundred </w:t>
      </w:r>
      <w:r w:rsidR="00227E70" w:rsidRPr="00205238">
        <w:rPr>
          <w:rFonts w:ascii="Times New Roman" w:hAnsi="Times New Roman"/>
          <w:sz w:val="24"/>
          <w:szCs w:val="24"/>
        </w:rPr>
        <w:t>ninety-two</w:t>
      </w:r>
      <w:r w:rsidRPr="00205238">
        <w:rPr>
          <w:rFonts w:ascii="Times New Roman" w:hAnsi="Times New Roman"/>
          <w:sz w:val="24"/>
          <w:szCs w:val="24"/>
        </w:rPr>
        <w:t xml:space="preserve"> hours of paid vacation leave each fiscal year.</w:t>
      </w:r>
    </w:p>
    <w:p w14:paraId="007FC87E" w14:textId="35B8FC84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(2)</w:t>
      </w:r>
      <w:r w:rsidRPr="00205238">
        <w:rPr>
          <w:rFonts w:ascii="Times New Roman" w:hAnsi="Times New Roman"/>
          <w:sz w:val="24"/>
          <w:szCs w:val="24"/>
        </w:rPr>
        <w:tab/>
        <w:t xml:space="preserve">Full-time staff with annual </w:t>
      </w:r>
      <w:r w:rsidR="001C0BB5" w:rsidRPr="00205238">
        <w:rPr>
          <w:rFonts w:ascii="Times New Roman" w:hAnsi="Times New Roman"/>
          <w:sz w:val="24"/>
          <w:szCs w:val="24"/>
        </w:rPr>
        <w:t>appointments</w:t>
      </w:r>
      <w:r w:rsidRPr="00205238">
        <w:rPr>
          <w:rFonts w:ascii="Times New Roman" w:hAnsi="Times New Roman"/>
          <w:sz w:val="24"/>
          <w:szCs w:val="24"/>
        </w:rPr>
        <w:t xml:space="preserve"> less than twelve months and part-time staff with a .75 or greater full-time equivalent</w:t>
      </w:r>
      <w:r w:rsidR="00F81FD6" w:rsidRPr="00205238">
        <w:rPr>
          <w:rFonts w:ascii="Times New Roman" w:hAnsi="Times New Roman"/>
          <w:sz w:val="24"/>
          <w:szCs w:val="24"/>
        </w:rPr>
        <w:t xml:space="preserve"> </w:t>
      </w:r>
      <w:r w:rsidR="00C96B69" w:rsidRPr="00205238">
        <w:rPr>
          <w:rFonts w:ascii="Times New Roman" w:hAnsi="Times New Roman"/>
          <w:sz w:val="24"/>
          <w:szCs w:val="24"/>
        </w:rPr>
        <w:t>(</w:t>
      </w:r>
      <w:r w:rsidRPr="00205238">
        <w:rPr>
          <w:rFonts w:ascii="Times New Roman" w:hAnsi="Times New Roman"/>
          <w:sz w:val="24"/>
          <w:szCs w:val="24"/>
        </w:rPr>
        <w:t>FTE</w:t>
      </w:r>
      <w:r w:rsidR="00C96B69" w:rsidRPr="00205238">
        <w:rPr>
          <w:rFonts w:ascii="Times New Roman" w:hAnsi="Times New Roman"/>
          <w:sz w:val="24"/>
          <w:szCs w:val="24"/>
        </w:rPr>
        <w:t>)</w:t>
      </w:r>
      <w:r w:rsidRPr="00205238">
        <w:rPr>
          <w:rFonts w:ascii="Times New Roman" w:hAnsi="Times New Roman"/>
          <w:sz w:val="24"/>
          <w:szCs w:val="24"/>
        </w:rPr>
        <w:t xml:space="preserve"> earn vacation leave on a prorated basis, derived from the formula for twelve-month staff.  Part-time staff employed less than .75 FTE do not earn vacation leave.</w:t>
      </w:r>
    </w:p>
    <w:p w14:paraId="19646985" w14:textId="42BD15D2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lastRenderedPageBreak/>
        <w:t>(3)</w:t>
      </w:r>
      <w:r w:rsidRPr="00205238">
        <w:rPr>
          <w:rFonts w:ascii="Times New Roman" w:hAnsi="Times New Roman"/>
          <w:sz w:val="24"/>
          <w:szCs w:val="24"/>
        </w:rPr>
        <w:tab/>
        <w:t>Individuals whose employment begins or ends during a given fiscal year shall earn a prorated amount of vacation leave during the fraction of the fiscal year employed.</w:t>
      </w:r>
    </w:p>
    <w:p w14:paraId="3807973E" w14:textId="5AA5059D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(4)</w:t>
      </w:r>
      <w:r w:rsidRPr="00205238">
        <w:rPr>
          <w:rFonts w:ascii="Times New Roman" w:hAnsi="Times New Roman"/>
          <w:sz w:val="24"/>
          <w:szCs w:val="24"/>
        </w:rPr>
        <w:tab/>
        <w:t xml:space="preserve">Vacation leave for full-time twelve-month staff may be accrued up to a maximum of </w:t>
      </w:r>
      <w:r w:rsidR="00A41238" w:rsidRPr="00205238">
        <w:rPr>
          <w:rFonts w:ascii="Times New Roman" w:hAnsi="Times New Roman"/>
          <w:sz w:val="24"/>
          <w:szCs w:val="24"/>
        </w:rPr>
        <w:t xml:space="preserve">four </w:t>
      </w:r>
      <w:r w:rsidRPr="00205238">
        <w:rPr>
          <w:rFonts w:ascii="Times New Roman" w:hAnsi="Times New Roman"/>
          <w:sz w:val="24"/>
          <w:szCs w:val="24"/>
        </w:rPr>
        <w:t>hundred hours.</w:t>
      </w:r>
    </w:p>
    <w:p w14:paraId="7E419531" w14:textId="75E6DA5C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(5)</w:t>
      </w:r>
      <w:r w:rsidRPr="00205238">
        <w:rPr>
          <w:rFonts w:ascii="Times New Roman" w:hAnsi="Times New Roman"/>
          <w:sz w:val="24"/>
          <w:szCs w:val="24"/>
        </w:rPr>
        <w:tab/>
        <w:t xml:space="preserve">Employees whose vacation balance reaches </w:t>
      </w:r>
      <w:r w:rsidR="00A41238" w:rsidRPr="00205238">
        <w:rPr>
          <w:rFonts w:ascii="Times New Roman" w:hAnsi="Times New Roman"/>
          <w:sz w:val="24"/>
          <w:szCs w:val="24"/>
        </w:rPr>
        <w:t>four</w:t>
      </w:r>
      <w:r w:rsidRPr="00205238">
        <w:rPr>
          <w:rFonts w:ascii="Times New Roman" w:hAnsi="Times New Roman"/>
          <w:sz w:val="24"/>
          <w:szCs w:val="24"/>
        </w:rPr>
        <w:t xml:space="preserve"> hundred hours will not accrue vacation until the balance is reduced below the </w:t>
      </w:r>
      <w:r w:rsidR="00A41238" w:rsidRPr="00205238">
        <w:rPr>
          <w:rFonts w:ascii="Times New Roman" w:hAnsi="Times New Roman"/>
          <w:sz w:val="24"/>
          <w:szCs w:val="24"/>
        </w:rPr>
        <w:t>four</w:t>
      </w:r>
      <w:r w:rsidR="004A468B" w:rsidRPr="00205238">
        <w:rPr>
          <w:rFonts w:ascii="Times New Roman" w:hAnsi="Times New Roman"/>
          <w:sz w:val="24"/>
          <w:szCs w:val="24"/>
        </w:rPr>
        <w:t xml:space="preserve"> hundred hour</w:t>
      </w:r>
      <w:r w:rsidRPr="00205238">
        <w:rPr>
          <w:rFonts w:ascii="Times New Roman" w:hAnsi="Times New Roman"/>
          <w:sz w:val="24"/>
          <w:szCs w:val="24"/>
        </w:rPr>
        <w:t xml:space="preserve"> maximum.  Employees are responsible for monitoring the vacation balance.</w:t>
      </w:r>
    </w:p>
    <w:p w14:paraId="2FCBD86B" w14:textId="6C220F5F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(6)</w:t>
      </w:r>
      <w:r w:rsidRPr="00205238">
        <w:rPr>
          <w:rFonts w:ascii="Times New Roman" w:hAnsi="Times New Roman"/>
          <w:sz w:val="24"/>
          <w:szCs w:val="24"/>
        </w:rPr>
        <w:tab/>
        <w:t xml:space="preserve">Vacation leave for part-time staff, .75 or greater FTE, may not exceed the maximum accrual for the prorated FTE and should be requested in hours (e.g., </w:t>
      </w:r>
      <w:r w:rsidR="00F81FD6" w:rsidRPr="00205238">
        <w:rPr>
          <w:rFonts w:ascii="Times New Roman" w:hAnsi="Times New Roman"/>
          <w:sz w:val="24"/>
          <w:szCs w:val="24"/>
        </w:rPr>
        <w:t>a</w:t>
      </w:r>
      <w:r w:rsidRPr="00205238">
        <w:rPr>
          <w:rFonts w:ascii="Times New Roman" w:hAnsi="Times New Roman"/>
          <w:sz w:val="24"/>
          <w:szCs w:val="24"/>
        </w:rPr>
        <w:t xml:space="preserve"> .75 FTE staff member would have a maximum accrual of </w:t>
      </w:r>
      <w:r w:rsidR="00A41238" w:rsidRPr="00205238">
        <w:rPr>
          <w:rFonts w:ascii="Times New Roman" w:hAnsi="Times New Roman"/>
          <w:sz w:val="24"/>
          <w:szCs w:val="24"/>
        </w:rPr>
        <w:t xml:space="preserve">three </w:t>
      </w:r>
      <w:r w:rsidRPr="00205238">
        <w:rPr>
          <w:rFonts w:ascii="Times New Roman" w:hAnsi="Times New Roman"/>
          <w:sz w:val="24"/>
          <w:szCs w:val="24"/>
        </w:rPr>
        <w:t>hundred hours)</w:t>
      </w:r>
      <w:r w:rsidR="00F81FD6" w:rsidRPr="00205238">
        <w:rPr>
          <w:rFonts w:ascii="Times New Roman" w:hAnsi="Times New Roman"/>
          <w:sz w:val="24"/>
          <w:szCs w:val="24"/>
        </w:rPr>
        <w:t>.</w:t>
      </w:r>
    </w:p>
    <w:p w14:paraId="6B9CEAF3" w14:textId="5C6A9378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(7)</w:t>
      </w:r>
      <w:r w:rsidRPr="00205238">
        <w:rPr>
          <w:rFonts w:ascii="Times New Roman" w:hAnsi="Times New Roman"/>
          <w:sz w:val="24"/>
          <w:szCs w:val="24"/>
        </w:rPr>
        <w:tab/>
        <w:t>Vacation leave accrual begins on the effective date of the initial employment</w:t>
      </w:r>
      <w:r w:rsidR="008D5543" w:rsidRPr="00205238">
        <w:rPr>
          <w:rFonts w:ascii="Times New Roman" w:hAnsi="Times New Roman"/>
          <w:sz w:val="24"/>
          <w:szCs w:val="24"/>
        </w:rPr>
        <w:t>.  Vacation leave</w:t>
      </w:r>
      <w:r w:rsidRPr="00205238">
        <w:rPr>
          <w:rFonts w:ascii="Times New Roman" w:hAnsi="Times New Roman"/>
          <w:sz w:val="24"/>
          <w:szCs w:val="24"/>
        </w:rPr>
        <w:t xml:space="preserve"> may be requested once the staff member has successfully completed </w:t>
      </w:r>
      <w:r w:rsidR="00BD0A8B" w:rsidRPr="00205238">
        <w:rPr>
          <w:rFonts w:ascii="Times New Roman" w:hAnsi="Times New Roman"/>
          <w:sz w:val="24"/>
          <w:szCs w:val="24"/>
        </w:rPr>
        <w:t xml:space="preserve">ninety days </w:t>
      </w:r>
      <w:r w:rsidRPr="00205238">
        <w:rPr>
          <w:rFonts w:ascii="Times New Roman" w:hAnsi="Times New Roman"/>
          <w:sz w:val="24"/>
          <w:szCs w:val="24"/>
        </w:rPr>
        <w:t>of service</w:t>
      </w:r>
      <w:r w:rsidR="008D5543" w:rsidRPr="00205238">
        <w:rPr>
          <w:rFonts w:ascii="Times New Roman" w:hAnsi="Times New Roman"/>
          <w:sz w:val="24"/>
          <w:szCs w:val="24"/>
        </w:rPr>
        <w:t>, or as otherwise agreed to at the time of hiring</w:t>
      </w:r>
      <w:r w:rsidRPr="00205238">
        <w:rPr>
          <w:rFonts w:ascii="Times New Roman" w:hAnsi="Times New Roman"/>
          <w:sz w:val="24"/>
          <w:szCs w:val="24"/>
        </w:rPr>
        <w:t>.</w:t>
      </w:r>
    </w:p>
    <w:p w14:paraId="3E825F55" w14:textId="113ABEBF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(8)</w:t>
      </w:r>
      <w:r w:rsidRPr="00205238">
        <w:rPr>
          <w:rFonts w:ascii="Times New Roman" w:hAnsi="Times New Roman"/>
          <w:sz w:val="24"/>
          <w:szCs w:val="24"/>
        </w:rPr>
        <w:tab/>
        <w:t>Accrued vacation leave may be taken prior to the effective date of separation or a cash payment will be made for vacation accrued through the last day of work</w:t>
      </w:r>
      <w:r w:rsidR="001C0BB5" w:rsidRPr="00205238">
        <w:rPr>
          <w:rFonts w:ascii="Times New Roman" w:hAnsi="Times New Roman"/>
          <w:sz w:val="24"/>
          <w:szCs w:val="24"/>
        </w:rPr>
        <w:t>.</w:t>
      </w:r>
      <w:r w:rsidR="00BD0A8B" w:rsidRPr="00205238">
        <w:rPr>
          <w:rFonts w:ascii="Times New Roman" w:hAnsi="Times New Roman"/>
          <w:sz w:val="24"/>
          <w:szCs w:val="24"/>
        </w:rPr>
        <w:t xml:space="preserve">  </w:t>
      </w:r>
      <w:r w:rsidR="00931B1A" w:rsidRPr="00205238">
        <w:rPr>
          <w:rFonts w:ascii="Times New Roman" w:hAnsi="Times New Roman"/>
          <w:sz w:val="24"/>
          <w:szCs w:val="24"/>
        </w:rPr>
        <w:t xml:space="preserve">Use of accrued vacation leave prior to effective date of separation is subject to supervisor approval based on university need including when and how much leave is requested. </w:t>
      </w:r>
      <w:r w:rsidR="00C96B69" w:rsidRPr="00205238">
        <w:rPr>
          <w:rFonts w:ascii="Times New Roman" w:hAnsi="Times New Roman"/>
          <w:sz w:val="24"/>
          <w:szCs w:val="24"/>
        </w:rPr>
        <w:t xml:space="preserve"> </w:t>
      </w:r>
      <w:r w:rsidR="00BD0A8B" w:rsidRPr="00205238">
        <w:rPr>
          <w:rFonts w:ascii="Times New Roman" w:hAnsi="Times New Roman"/>
          <w:sz w:val="24"/>
          <w:szCs w:val="24"/>
        </w:rPr>
        <w:t>There will be no cash payment for accrued vacation hours made to employees separating from an externally funded position.</w:t>
      </w:r>
    </w:p>
    <w:p w14:paraId="721E1D35" w14:textId="0E843A44" w:rsidR="00317391" w:rsidRPr="00205238" w:rsidRDefault="00BD0A8B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(9)</w:t>
      </w:r>
      <w:r w:rsidR="00317391" w:rsidRPr="00205238">
        <w:rPr>
          <w:rFonts w:ascii="Times New Roman" w:hAnsi="Times New Roman"/>
          <w:sz w:val="24"/>
          <w:szCs w:val="24"/>
        </w:rPr>
        <w:tab/>
        <w:t>Department chairpersons and other administrators holding earned rank and tenure who revert to faculty status</w:t>
      </w:r>
      <w:r w:rsidRPr="00205238">
        <w:rPr>
          <w:rFonts w:ascii="Times New Roman" w:hAnsi="Times New Roman"/>
          <w:sz w:val="24"/>
          <w:szCs w:val="24"/>
        </w:rPr>
        <w:t xml:space="preserve"> </w:t>
      </w:r>
      <w:r w:rsidR="00317391" w:rsidRPr="00205238">
        <w:rPr>
          <w:rFonts w:ascii="Times New Roman" w:hAnsi="Times New Roman"/>
          <w:sz w:val="24"/>
          <w:szCs w:val="24"/>
        </w:rPr>
        <w:t>will receive a cash payment for accrued vacation earned through the last day of the administrative appointment</w:t>
      </w:r>
      <w:r w:rsidR="006808D5" w:rsidRPr="00205238">
        <w:rPr>
          <w:rFonts w:ascii="Times New Roman" w:hAnsi="Times New Roman"/>
          <w:sz w:val="24"/>
          <w:szCs w:val="24"/>
        </w:rPr>
        <w:t xml:space="preserve"> (see rule 3356-9-05 of the Administrative Code</w:t>
      </w:r>
      <w:r w:rsidR="00B1528A" w:rsidRPr="00205238">
        <w:rPr>
          <w:rFonts w:ascii="Times New Roman" w:hAnsi="Times New Roman"/>
          <w:sz w:val="24"/>
          <w:szCs w:val="24"/>
        </w:rPr>
        <w:t xml:space="preserve">, </w:t>
      </w:r>
      <w:r w:rsidR="006808D5" w:rsidRPr="00205238">
        <w:rPr>
          <w:rFonts w:ascii="Times New Roman" w:hAnsi="Times New Roman"/>
          <w:sz w:val="24"/>
          <w:szCs w:val="24"/>
        </w:rPr>
        <w:t>university policy 3356-9-05, “Faculty rank and tenure for designated administrators</w:t>
      </w:r>
      <w:r w:rsidR="004A370D" w:rsidRPr="00205238">
        <w:rPr>
          <w:rFonts w:ascii="Times New Roman" w:hAnsi="Times New Roman"/>
          <w:sz w:val="24"/>
          <w:szCs w:val="24"/>
        </w:rPr>
        <w:t>”</w:t>
      </w:r>
      <w:r w:rsidR="00C96B69" w:rsidRPr="00205238">
        <w:rPr>
          <w:rFonts w:ascii="Times New Roman" w:hAnsi="Times New Roman"/>
          <w:sz w:val="24"/>
          <w:szCs w:val="24"/>
        </w:rPr>
        <w:t>).</w:t>
      </w:r>
    </w:p>
    <w:p w14:paraId="07ED03F3" w14:textId="7376FA53" w:rsidR="001C0BB5" w:rsidRPr="00205238" w:rsidRDefault="006808D5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(10)</w:t>
      </w:r>
      <w:r w:rsidR="00317391" w:rsidRPr="00205238">
        <w:rPr>
          <w:rFonts w:ascii="Times New Roman" w:hAnsi="Times New Roman"/>
          <w:sz w:val="24"/>
          <w:szCs w:val="24"/>
        </w:rPr>
        <w:tab/>
      </w:r>
      <w:r w:rsidR="001C0BB5" w:rsidRPr="00205238">
        <w:rPr>
          <w:rFonts w:ascii="Times New Roman" w:hAnsi="Times New Roman"/>
          <w:sz w:val="24"/>
          <w:szCs w:val="24"/>
        </w:rPr>
        <w:t xml:space="preserve">If an employee moves to a professional/administrative excluded status and their current available vacation balance exceeds the maximum, a partial payout will be made to reduce the balance such that the employee will accrue the full accrual amount in the first </w:t>
      </w:r>
      <w:r w:rsidR="001C0BB5" w:rsidRPr="00205238">
        <w:rPr>
          <w:rFonts w:ascii="Times New Roman" w:hAnsi="Times New Roman"/>
          <w:sz w:val="24"/>
          <w:szCs w:val="24"/>
        </w:rPr>
        <w:lastRenderedPageBreak/>
        <w:t>pay period worked in the new position.</w:t>
      </w:r>
    </w:p>
    <w:p w14:paraId="365030CA" w14:textId="345D0758" w:rsidR="00317391" w:rsidRPr="00205238" w:rsidRDefault="00317391" w:rsidP="008B758C">
      <w:pPr>
        <w:spacing w:before="240" w:after="240"/>
        <w:ind w:left="810" w:hanging="81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(D)</w:t>
      </w:r>
      <w:r w:rsidR="00B1528A" w:rsidRPr="00205238">
        <w:rPr>
          <w:rFonts w:ascii="Times New Roman" w:hAnsi="Times New Roman"/>
          <w:sz w:val="24"/>
          <w:szCs w:val="24"/>
        </w:rPr>
        <w:tab/>
      </w:r>
      <w:r w:rsidRPr="00205238">
        <w:rPr>
          <w:rFonts w:ascii="Times New Roman" w:hAnsi="Times New Roman"/>
          <w:sz w:val="24"/>
          <w:szCs w:val="24"/>
        </w:rPr>
        <w:t>Procedures.</w:t>
      </w:r>
    </w:p>
    <w:p w14:paraId="0594B3DA" w14:textId="142D4B6D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(1)</w:t>
      </w:r>
      <w:r w:rsidRPr="00205238">
        <w:rPr>
          <w:rFonts w:ascii="Times New Roman" w:hAnsi="Times New Roman"/>
          <w:sz w:val="24"/>
          <w:szCs w:val="24"/>
        </w:rPr>
        <w:tab/>
        <w:t>Vacation leave may be taken at a time that is mutually agreed upon by the staff member and the immediate supervisor.</w:t>
      </w:r>
    </w:p>
    <w:p w14:paraId="6F1B3688" w14:textId="3A7FCEE6" w:rsidR="00317391" w:rsidRPr="00205238" w:rsidRDefault="00317391" w:rsidP="008B758C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205238">
        <w:rPr>
          <w:rFonts w:ascii="Times New Roman" w:hAnsi="Times New Roman"/>
          <w:sz w:val="24"/>
          <w:szCs w:val="24"/>
        </w:rPr>
        <w:t>(2)</w:t>
      </w:r>
      <w:r w:rsidRPr="00205238">
        <w:rPr>
          <w:rFonts w:ascii="Times New Roman" w:hAnsi="Times New Roman"/>
          <w:sz w:val="24"/>
          <w:szCs w:val="24"/>
        </w:rPr>
        <w:tab/>
        <w:t xml:space="preserve">The staff member will </w:t>
      </w:r>
      <w:r w:rsidR="00C63ED6" w:rsidRPr="00205238">
        <w:rPr>
          <w:rFonts w:ascii="Times New Roman" w:hAnsi="Times New Roman"/>
          <w:sz w:val="24"/>
          <w:szCs w:val="24"/>
        </w:rPr>
        <w:t xml:space="preserve">request approval from </w:t>
      </w:r>
      <w:r w:rsidRPr="00205238">
        <w:rPr>
          <w:rFonts w:ascii="Times New Roman" w:hAnsi="Times New Roman"/>
          <w:sz w:val="24"/>
          <w:szCs w:val="24"/>
        </w:rPr>
        <w:t>the immediate supervisor in advance of the leave.</w:t>
      </w:r>
      <w:r w:rsidR="00C63ED6" w:rsidRPr="00205238">
        <w:rPr>
          <w:rFonts w:ascii="Times New Roman" w:hAnsi="Times New Roman"/>
          <w:sz w:val="24"/>
          <w:szCs w:val="24"/>
        </w:rPr>
        <w:t xml:space="preserve">  The staff member will report the use of vacation leave, utilizing the electronic leave reporting system for the pay period in which the leave is utilized.  </w:t>
      </w:r>
    </w:p>
    <w:p w14:paraId="1F8F8921" w14:textId="4EACBE58" w:rsidR="00996CF1" w:rsidRPr="00205238" w:rsidRDefault="00317391" w:rsidP="008B758C">
      <w:pPr>
        <w:spacing w:before="240" w:after="240"/>
        <w:ind w:left="1440" w:hanging="720"/>
      </w:pPr>
      <w:r w:rsidRPr="00205238">
        <w:rPr>
          <w:rFonts w:ascii="Times New Roman" w:hAnsi="Times New Roman"/>
          <w:sz w:val="24"/>
          <w:szCs w:val="24"/>
        </w:rPr>
        <w:t>(3)</w:t>
      </w:r>
      <w:r w:rsidRPr="00205238">
        <w:rPr>
          <w:rFonts w:ascii="Times New Roman" w:hAnsi="Times New Roman"/>
          <w:sz w:val="24"/>
          <w:szCs w:val="24"/>
        </w:rPr>
        <w:tab/>
        <w:t xml:space="preserve">The supervisor </w:t>
      </w:r>
      <w:r w:rsidR="00C63ED6" w:rsidRPr="00205238">
        <w:rPr>
          <w:rFonts w:ascii="Times New Roman" w:hAnsi="Times New Roman"/>
          <w:sz w:val="24"/>
          <w:szCs w:val="24"/>
        </w:rPr>
        <w:t>approves the vacation leave as reported, utilizing the electronic leave reporting system</w:t>
      </w:r>
      <w:r w:rsidRPr="00205238">
        <w:rPr>
          <w:rFonts w:ascii="Times New Roman" w:hAnsi="Times New Roman"/>
          <w:sz w:val="24"/>
          <w:szCs w:val="24"/>
        </w:rPr>
        <w:t>.</w:t>
      </w:r>
    </w:p>
    <w:sectPr w:rsidR="00996CF1" w:rsidRPr="00205238" w:rsidSect="00116150">
      <w:headerReference w:type="default" r:id="rId10"/>
      <w:footerReference w:type="default" r:id="rId11"/>
      <w:headerReference w:type="first" r:id="rId12"/>
      <w:endnotePr>
        <w:numFmt w:val="decimal"/>
      </w:endnotePr>
      <w:pgSz w:w="12240" w:h="15840" w:code="1"/>
      <w:pgMar w:top="2160" w:right="2160" w:bottom="2160" w:left="216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65BE" w14:textId="77777777" w:rsidR="00F64410" w:rsidRDefault="00F64410">
      <w:r>
        <w:separator/>
      </w:r>
    </w:p>
  </w:endnote>
  <w:endnote w:type="continuationSeparator" w:id="0">
    <w:p w14:paraId="4D97BE6C" w14:textId="77777777" w:rsidR="00F64410" w:rsidRDefault="00F64410">
      <w:r>
        <w:continuationSeparator/>
      </w:r>
    </w:p>
  </w:endnote>
  <w:endnote w:type="continuationNotice" w:id="1">
    <w:p w14:paraId="78C6A44C" w14:textId="77777777" w:rsidR="00F64410" w:rsidRDefault="00F64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8CD0" w14:textId="77777777" w:rsidR="00C96B69" w:rsidRDefault="00C96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D56B" w14:textId="77777777" w:rsidR="00F64410" w:rsidRDefault="00F64410">
      <w:r>
        <w:separator/>
      </w:r>
    </w:p>
  </w:footnote>
  <w:footnote w:type="continuationSeparator" w:id="0">
    <w:p w14:paraId="019CEB49" w14:textId="77777777" w:rsidR="00F64410" w:rsidRDefault="00F64410">
      <w:r>
        <w:continuationSeparator/>
      </w:r>
    </w:p>
  </w:footnote>
  <w:footnote w:type="continuationNotice" w:id="1">
    <w:p w14:paraId="673047FF" w14:textId="77777777" w:rsidR="00F64410" w:rsidRDefault="00F64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DAAD" w14:textId="77777777" w:rsidR="00B869A6" w:rsidRPr="00393F54" w:rsidRDefault="00740F01" w:rsidP="00F321DD">
    <w:pPr>
      <w:pStyle w:val="Header"/>
      <w:tabs>
        <w:tab w:val="clear" w:pos="4680"/>
        <w:tab w:val="clear" w:pos="9360"/>
        <w:tab w:val="right" w:pos="7920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3356-</w:t>
    </w:r>
    <w:r w:rsidR="00E557CD" w:rsidRPr="00393F54">
      <w:rPr>
        <w:rFonts w:ascii="Times New Roman" w:hAnsi="Times New Roman"/>
        <w:sz w:val="24"/>
        <w:szCs w:val="24"/>
      </w:rPr>
      <w:t>7-09</w:t>
    </w:r>
    <w:r w:rsidR="00317391" w:rsidRPr="00393F54">
      <w:rPr>
        <w:rFonts w:ascii="Times New Roman" w:hAnsi="Times New Roman"/>
        <w:sz w:val="24"/>
        <w:szCs w:val="24"/>
      </w:rPr>
      <w:tab/>
    </w:r>
    <w:r w:rsidR="00317391" w:rsidRPr="00393F54">
      <w:rPr>
        <w:rFonts w:ascii="Times New Roman" w:hAnsi="Times New Roman"/>
        <w:sz w:val="24"/>
        <w:szCs w:val="24"/>
      </w:rPr>
      <w:fldChar w:fldCharType="begin"/>
    </w:r>
    <w:r w:rsidR="00317391" w:rsidRPr="00393F54">
      <w:rPr>
        <w:rFonts w:ascii="Times New Roman" w:hAnsi="Times New Roman"/>
        <w:sz w:val="24"/>
        <w:szCs w:val="24"/>
      </w:rPr>
      <w:instrText xml:space="preserve"> PAGE   \* MERGEFORMAT </w:instrText>
    </w:r>
    <w:r w:rsidR="00317391" w:rsidRPr="00393F54">
      <w:rPr>
        <w:rFonts w:ascii="Times New Roman" w:hAnsi="Times New Roman"/>
        <w:sz w:val="24"/>
        <w:szCs w:val="24"/>
      </w:rPr>
      <w:fldChar w:fldCharType="separate"/>
    </w:r>
    <w:r w:rsidR="001C0BB5">
      <w:rPr>
        <w:rFonts w:ascii="Times New Roman" w:hAnsi="Times New Roman"/>
        <w:noProof/>
        <w:sz w:val="24"/>
        <w:szCs w:val="24"/>
      </w:rPr>
      <w:t>3</w:t>
    </w:r>
    <w:r w:rsidR="00317391" w:rsidRPr="00393F54">
      <w:rPr>
        <w:rFonts w:ascii="Times New Roman" w:hAnsi="Times New Roman"/>
        <w:sz w:val="24"/>
        <w:szCs w:val="24"/>
      </w:rPr>
      <w:fldChar w:fldCharType="end"/>
    </w:r>
  </w:p>
  <w:p w14:paraId="595008F2" w14:textId="77777777" w:rsidR="00B869A6" w:rsidRPr="00393F54" w:rsidRDefault="00B869A6" w:rsidP="00FB7527">
    <w:pPr>
      <w:pStyle w:val="Header"/>
      <w:ind w:left="-72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8155" w14:textId="77777777" w:rsidR="00B869A6" w:rsidRDefault="00B869A6">
    <w:pPr>
      <w:pStyle w:val="Header"/>
      <w:jc w:val="right"/>
    </w:pPr>
  </w:p>
  <w:p w14:paraId="13C69331" w14:textId="77777777" w:rsidR="00B869A6" w:rsidRDefault="00B86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91"/>
    <w:rsid w:val="00021FBC"/>
    <w:rsid w:val="00042FC5"/>
    <w:rsid w:val="000B5D92"/>
    <w:rsid w:val="000C238D"/>
    <w:rsid w:val="000D6137"/>
    <w:rsid w:val="00107272"/>
    <w:rsid w:val="00111C0D"/>
    <w:rsid w:val="001B70CD"/>
    <w:rsid w:val="001C0BB5"/>
    <w:rsid w:val="001E31CD"/>
    <w:rsid w:val="00205238"/>
    <w:rsid w:val="00227E70"/>
    <w:rsid w:val="00270016"/>
    <w:rsid w:val="00272AC4"/>
    <w:rsid w:val="002E0FA2"/>
    <w:rsid w:val="00317391"/>
    <w:rsid w:val="00366EDE"/>
    <w:rsid w:val="00393F54"/>
    <w:rsid w:val="003B1CF6"/>
    <w:rsid w:val="00412E46"/>
    <w:rsid w:val="004838B8"/>
    <w:rsid w:val="004A370D"/>
    <w:rsid w:val="004A468B"/>
    <w:rsid w:val="004B16C2"/>
    <w:rsid w:val="00521BB7"/>
    <w:rsid w:val="005B66FA"/>
    <w:rsid w:val="00626367"/>
    <w:rsid w:val="006432B1"/>
    <w:rsid w:val="00680176"/>
    <w:rsid w:val="006808D5"/>
    <w:rsid w:val="006A2653"/>
    <w:rsid w:val="006F7B69"/>
    <w:rsid w:val="00740F01"/>
    <w:rsid w:val="00851CBC"/>
    <w:rsid w:val="0089107B"/>
    <w:rsid w:val="008A400D"/>
    <w:rsid w:val="008B758C"/>
    <w:rsid w:val="008D5543"/>
    <w:rsid w:val="008E0C59"/>
    <w:rsid w:val="00930162"/>
    <w:rsid w:val="00931B1A"/>
    <w:rsid w:val="00996CF1"/>
    <w:rsid w:val="009E6BA4"/>
    <w:rsid w:val="00A41238"/>
    <w:rsid w:val="00A42052"/>
    <w:rsid w:val="00AF7D31"/>
    <w:rsid w:val="00B1528A"/>
    <w:rsid w:val="00B869A6"/>
    <w:rsid w:val="00BB407A"/>
    <w:rsid w:val="00BC522F"/>
    <w:rsid w:val="00BD0A8B"/>
    <w:rsid w:val="00C47A7A"/>
    <w:rsid w:val="00C61D1B"/>
    <w:rsid w:val="00C63ED6"/>
    <w:rsid w:val="00C9634F"/>
    <w:rsid w:val="00C96B69"/>
    <w:rsid w:val="00D34BFC"/>
    <w:rsid w:val="00DF3A5B"/>
    <w:rsid w:val="00DF44FA"/>
    <w:rsid w:val="00E06290"/>
    <w:rsid w:val="00E557CD"/>
    <w:rsid w:val="00E81541"/>
    <w:rsid w:val="00EE0D89"/>
    <w:rsid w:val="00EF4E36"/>
    <w:rsid w:val="00F23BE6"/>
    <w:rsid w:val="00F3476F"/>
    <w:rsid w:val="00F3578B"/>
    <w:rsid w:val="00F50AFE"/>
    <w:rsid w:val="00F64410"/>
    <w:rsid w:val="00F8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5771A"/>
  <w15:docId w15:val="{655D02DE-5100-4947-95E8-B80E7807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91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9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5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CD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A468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A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7A68-0A5D-412F-A87B-724AEA6AA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E0259-C6E6-4C43-99A1-8EDC2AA49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BABBB-9416-43DD-8CB0-294537160BE1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4.xml><?xml version="1.0" encoding="utf-8"?>
<ds:datastoreItem xmlns:ds="http://schemas.openxmlformats.org/officeDocument/2006/customXml" ds:itemID="{CD9E2140-D7DA-47C4-9375-32373614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7</cp:revision>
  <cp:lastPrinted>2016-03-22T14:05:00Z</cp:lastPrinted>
  <dcterms:created xsi:type="dcterms:W3CDTF">2025-09-11T16:13:00Z</dcterms:created>
  <dcterms:modified xsi:type="dcterms:W3CDTF">2025-09-26T17:31:00Z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GrammarlyDocumentId">
    <vt:lpwstr>c7321983ab850f812ba32d4d55fe917549af5caec5a3f6dd58c1a447afd72373</vt:lpwstr>
  </property>
</Properties>
</file>