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E41C5" w14:textId="77777777" w:rsidR="007A6D54" w:rsidRPr="00A71E49" w:rsidRDefault="00300454" w:rsidP="007A6D54">
      <w:pPr>
        <w:spacing w:after="0" w:line="240" w:lineRule="auto"/>
        <w:rPr>
          <w:b/>
        </w:rPr>
      </w:pPr>
      <w:r w:rsidRPr="00A71E49">
        <w:rPr>
          <w:b/>
        </w:rPr>
        <w:t>3356-</w:t>
      </w:r>
      <w:r w:rsidR="00A40894" w:rsidRPr="00A71E49">
        <w:rPr>
          <w:b/>
        </w:rPr>
        <w:t>5-1</w:t>
      </w:r>
      <w:r w:rsidR="004F2E98" w:rsidRPr="00A71E49">
        <w:rPr>
          <w:b/>
        </w:rPr>
        <w:t>0</w:t>
      </w:r>
      <w:r w:rsidR="00A40894" w:rsidRPr="00A71E49">
        <w:rPr>
          <w:b/>
        </w:rPr>
        <w:tab/>
        <w:t>Alcoholic beverages on campus.</w:t>
      </w:r>
    </w:p>
    <w:p w14:paraId="298DEC5F" w14:textId="77777777" w:rsidR="00F30EEF" w:rsidRDefault="00F30EEF" w:rsidP="00F30EEF">
      <w:pPr>
        <w:tabs>
          <w:tab w:val="left" w:pos="3060"/>
          <w:tab w:val="left" w:pos="7200"/>
        </w:tabs>
        <w:spacing w:after="0"/>
        <w:rPr>
          <w:rFonts w:eastAsia="Times New Roman"/>
          <w:szCs w:val="24"/>
        </w:rPr>
      </w:pPr>
    </w:p>
    <w:p w14:paraId="44B1CF21" w14:textId="77777777" w:rsidR="00F30EEF" w:rsidRPr="006E0862" w:rsidRDefault="00F30EEF" w:rsidP="00F30EEF">
      <w:pPr>
        <w:tabs>
          <w:tab w:val="left" w:pos="3060"/>
          <w:tab w:val="left" w:pos="7200"/>
        </w:tabs>
        <w:spacing w:after="0"/>
        <w:rPr>
          <w:rFonts w:eastAsia="Times New Roman"/>
          <w:szCs w:val="24"/>
        </w:rPr>
      </w:pPr>
      <w:r w:rsidRPr="006E0862">
        <w:rPr>
          <w:rFonts w:eastAsia="Times New Roman"/>
          <w:szCs w:val="24"/>
        </w:rPr>
        <w:t>Responsible Division/Office:</w:t>
      </w:r>
      <w:r w:rsidRPr="006E0862">
        <w:rPr>
          <w:rFonts w:eastAsia="Times New Roman"/>
          <w:szCs w:val="24"/>
        </w:rPr>
        <w:tab/>
      </w:r>
      <w:r>
        <w:rPr>
          <w:rFonts w:eastAsia="Times New Roman"/>
          <w:szCs w:val="24"/>
        </w:rPr>
        <w:t>University Relations</w:t>
      </w:r>
      <w:r w:rsidRPr="006E0862">
        <w:rPr>
          <w:rFonts w:eastAsia="Times New Roman"/>
          <w:szCs w:val="24"/>
        </w:rPr>
        <w:tab/>
      </w:r>
    </w:p>
    <w:p w14:paraId="7463FDED" w14:textId="256D6364" w:rsidR="00F30EEF" w:rsidRPr="00DC5EB0" w:rsidRDefault="00F30EEF" w:rsidP="00F30EEF">
      <w:pPr>
        <w:tabs>
          <w:tab w:val="left" w:pos="3060"/>
          <w:tab w:val="left" w:pos="7200"/>
        </w:tabs>
        <w:spacing w:after="0"/>
        <w:rPr>
          <w:rFonts w:eastAsia="Times New Roman"/>
          <w:szCs w:val="24"/>
        </w:rPr>
      </w:pPr>
      <w:r w:rsidRPr="00DC5EB0">
        <w:rPr>
          <w:rFonts w:eastAsia="Times New Roman"/>
          <w:szCs w:val="24"/>
        </w:rPr>
        <w:t>Responsible Officer:</w:t>
      </w:r>
      <w:r w:rsidRPr="00DC5EB0">
        <w:rPr>
          <w:rFonts w:eastAsia="Times New Roman"/>
          <w:szCs w:val="24"/>
        </w:rPr>
        <w:tab/>
      </w:r>
      <w:r w:rsidR="00026707" w:rsidRPr="00DC5EB0">
        <w:rPr>
          <w:rFonts w:eastAsia="Times New Roman"/>
          <w:szCs w:val="24"/>
        </w:rPr>
        <w:t xml:space="preserve">Vice President of Strategic Communications and </w:t>
      </w:r>
      <w:r w:rsidR="00DC5EB0">
        <w:rPr>
          <w:rFonts w:eastAsia="Times New Roman"/>
          <w:szCs w:val="24"/>
        </w:rPr>
        <w:tab/>
      </w:r>
      <w:r w:rsidR="00026707" w:rsidRPr="00DC5EB0">
        <w:rPr>
          <w:rFonts w:eastAsia="Times New Roman"/>
          <w:szCs w:val="24"/>
        </w:rPr>
        <w:t>Chief of Staff</w:t>
      </w:r>
    </w:p>
    <w:p w14:paraId="3B115E3D" w14:textId="6F36FC53" w:rsidR="00F30EEF" w:rsidRPr="00DC5EB0" w:rsidRDefault="00F30EEF" w:rsidP="00F30EEF">
      <w:pPr>
        <w:tabs>
          <w:tab w:val="left" w:pos="3060"/>
          <w:tab w:val="left" w:pos="7200"/>
        </w:tabs>
        <w:spacing w:after="0"/>
        <w:rPr>
          <w:rFonts w:eastAsia="Times New Roman"/>
          <w:szCs w:val="24"/>
        </w:rPr>
      </w:pPr>
      <w:r w:rsidRPr="00DC5EB0">
        <w:rPr>
          <w:rFonts w:eastAsia="Times New Roman"/>
          <w:szCs w:val="24"/>
        </w:rPr>
        <w:t>Revision History:</w:t>
      </w:r>
      <w:r w:rsidRPr="00DC5EB0">
        <w:rPr>
          <w:rFonts w:eastAsia="Times New Roman"/>
          <w:szCs w:val="24"/>
        </w:rPr>
        <w:tab/>
        <w:t>March 1999; March 2010; September 2015</w:t>
      </w:r>
      <w:r w:rsidR="00E04592" w:rsidRPr="00DC5EB0">
        <w:rPr>
          <w:rFonts w:eastAsia="Times New Roman"/>
          <w:szCs w:val="24"/>
        </w:rPr>
        <w:t xml:space="preserve">; </w:t>
      </w:r>
      <w:r w:rsidR="00E04592" w:rsidRPr="00DC5EB0">
        <w:rPr>
          <w:rFonts w:eastAsia="Times New Roman"/>
          <w:szCs w:val="24"/>
        </w:rPr>
        <w:tab/>
        <w:t>March 2018</w:t>
      </w:r>
      <w:r w:rsidR="00306D0F" w:rsidRPr="00DC5EB0">
        <w:rPr>
          <w:rFonts w:eastAsia="Times New Roman"/>
          <w:szCs w:val="24"/>
        </w:rPr>
        <w:t xml:space="preserve">; </w:t>
      </w:r>
      <w:r w:rsidR="006A270C" w:rsidRPr="00DC5EB0">
        <w:rPr>
          <w:rFonts w:eastAsia="Times New Roman"/>
          <w:szCs w:val="24"/>
        </w:rPr>
        <w:t>September</w:t>
      </w:r>
      <w:r w:rsidR="00306D0F" w:rsidRPr="00DC5EB0">
        <w:rPr>
          <w:rFonts w:eastAsia="Times New Roman"/>
          <w:szCs w:val="24"/>
        </w:rPr>
        <w:t xml:space="preserve"> 2023</w:t>
      </w:r>
      <w:r w:rsidR="00026707" w:rsidRPr="00DC5EB0">
        <w:rPr>
          <w:rFonts w:eastAsia="Times New Roman"/>
          <w:szCs w:val="24"/>
        </w:rPr>
        <w:t>; September 2025</w:t>
      </w:r>
    </w:p>
    <w:p w14:paraId="24592ECA" w14:textId="77777777" w:rsidR="00F30EEF" w:rsidRPr="00DC5EB0" w:rsidRDefault="00F30EEF" w:rsidP="00F30EEF">
      <w:pPr>
        <w:tabs>
          <w:tab w:val="left" w:pos="3060"/>
          <w:tab w:val="left" w:pos="7200"/>
        </w:tabs>
        <w:spacing w:after="0"/>
        <w:rPr>
          <w:rFonts w:eastAsia="Times New Roman"/>
          <w:szCs w:val="24"/>
        </w:rPr>
      </w:pPr>
      <w:r w:rsidRPr="00DC5EB0">
        <w:rPr>
          <w:rFonts w:eastAsia="Times New Roman"/>
          <w:szCs w:val="24"/>
        </w:rPr>
        <w:t>Board Committee:</w:t>
      </w:r>
      <w:r w:rsidRPr="00DC5EB0">
        <w:rPr>
          <w:rFonts w:eastAsia="Times New Roman"/>
          <w:szCs w:val="24"/>
        </w:rPr>
        <w:tab/>
        <w:t>Institutional Engagement</w:t>
      </w:r>
    </w:p>
    <w:p w14:paraId="0C64D30D" w14:textId="06E04361" w:rsidR="00F30EEF" w:rsidRPr="00DC5EB0" w:rsidRDefault="00F30EEF" w:rsidP="00F30EEF">
      <w:pPr>
        <w:tabs>
          <w:tab w:val="left" w:pos="3060"/>
          <w:tab w:val="left" w:pos="7200"/>
        </w:tabs>
        <w:spacing w:after="0"/>
        <w:rPr>
          <w:rFonts w:eastAsia="Times New Roman"/>
          <w:szCs w:val="24"/>
        </w:rPr>
      </w:pPr>
      <w:r w:rsidRPr="00DC5EB0">
        <w:rPr>
          <w:rFonts w:eastAsia="Times New Roman"/>
          <w:b/>
          <w:szCs w:val="24"/>
        </w:rPr>
        <w:t>Effective Date:</w:t>
      </w:r>
      <w:r w:rsidRPr="00DC5EB0">
        <w:rPr>
          <w:rFonts w:eastAsia="Times New Roman"/>
          <w:szCs w:val="24"/>
        </w:rPr>
        <w:tab/>
      </w:r>
      <w:r w:rsidR="003F5E9A" w:rsidRPr="00DC5EB0">
        <w:rPr>
          <w:rFonts w:eastAsia="Times New Roman"/>
          <w:b/>
          <w:szCs w:val="24"/>
        </w:rPr>
        <w:t>September 17, 2025</w:t>
      </w:r>
    </w:p>
    <w:p w14:paraId="13CC03A6" w14:textId="149444A5" w:rsidR="00433266" w:rsidRPr="00433266" w:rsidRDefault="00433266" w:rsidP="00433266">
      <w:pPr>
        <w:tabs>
          <w:tab w:val="left" w:pos="3060"/>
          <w:tab w:val="left" w:pos="7200"/>
        </w:tabs>
        <w:spacing w:after="0"/>
        <w:rPr>
          <w:rFonts w:eastAsia="Times New Roman"/>
          <w:szCs w:val="24"/>
        </w:rPr>
      </w:pPr>
      <w:r w:rsidRPr="00433266">
        <w:rPr>
          <w:rFonts w:eastAsia="Times New Roman"/>
          <w:szCs w:val="24"/>
        </w:rPr>
        <w:t>Next Review:</w:t>
      </w:r>
      <w:r w:rsidRPr="00433266">
        <w:rPr>
          <w:rFonts w:eastAsia="Times New Roman"/>
          <w:szCs w:val="24"/>
        </w:rPr>
        <w:tab/>
      </w:r>
      <w:r>
        <w:rPr>
          <w:rFonts w:eastAsia="Times New Roman"/>
          <w:szCs w:val="24"/>
        </w:rPr>
        <w:t>2030</w:t>
      </w:r>
    </w:p>
    <w:p w14:paraId="650FD7D5" w14:textId="206ED007" w:rsidR="00F30EEF" w:rsidRPr="009C4441" w:rsidRDefault="00433266" w:rsidP="00A010B0">
      <w:pPr>
        <w:tabs>
          <w:tab w:val="left" w:pos="3060"/>
        </w:tabs>
        <w:spacing w:after="0"/>
        <w:rPr>
          <w:rFonts w:eastAsia="Times New Roman"/>
          <w:b/>
          <w:szCs w:val="24"/>
          <w:u w:val="single"/>
        </w:rPr>
      </w:pPr>
      <w:r w:rsidRPr="00433266">
        <w:rPr>
          <w:rFonts w:eastAsia="Times New Roman"/>
          <w:b/>
          <w:szCs w:val="24"/>
          <w:u w:val="single"/>
        </w:rPr>
        <w:tab/>
      </w:r>
      <w:r w:rsidRPr="00433266">
        <w:rPr>
          <w:rFonts w:eastAsia="Times New Roman"/>
          <w:b/>
          <w:szCs w:val="24"/>
          <w:u w:val="single"/>
        </w:rPr>
        <w:tab/>
      </w:r>
      <w:r w:rsidR="00A010B0">
        <w:rPr>
          <w:rFonts w:eastAsia="Times New Roman"/>
          <w:b/>
          <w:szCs w:val="24"/>
          <w:u w:val="single"/>
        </w:rPr>
        <w:tab/>
      </w:r>
      <w:r w:rsidR="00A010B0">
        <w:rPr>
          <w:rFonts w:eastAsia="Times New Roman"/>
          <w:b/>
          <w:szCs w:val="24"/>
          <w:u w:val="single"/>
        </w:rPr>
        <w:tab/>
      </w:r>
      <w:r w:rsidR="00A010B0">
        <w:rPr>
          <w:rFonts w:eastAsia="Times New Roman"/>
          <w:b/>
          <w:szCs w:val="24"/>
          <w:u w:val="single"/>
        </w:rPr>
        <w:tab/>
      </w:r>
      <w:r w:rsidR="00A010B0">
        <w:rPr>
          <w:rFonts w:eastAsia="Times New Roman"/>
          <w:b/>
          <w:szCs w:val="24"/>
          <w:u w:val="single"/>
        </w:rPr>
        <w:tab/>
      </w:r>
      <w:r w:rsidR="00A010B0">
        <w:rPr>
          <w:rFonts w:eastAsia="Times New Roman"/>
          <w:b/>
          <w:szCs w:val="24"/>
          <w:u w:val="single"/>
        </w:rPr>
        <w:tab/>
      </w:r>
      <w:r w:rsidR="00A010B0">
        <w:rPr>
          <w:rFonts w:eastAsia="Times New Roman"/>
          <w:b/>
          <w:szCs w:val="24"/>
          <w:u w:val="single"/>
        </w:rPr>
        <w:tab/>
      </w:r>
      <w:r w:rsidR="00F30EEF" w:rsidRPr="007A6D54">
        <w:t xml:space="preserve"> </w:t>
      </w:r>
    </w:p>
    <w:p w14:paraId="2573073D" w14:textId="61FA7914" w:rsidR="00E72A0A" w:rsidRPr="00A010B0" w:rsidRDefault="00A40894" w:rsidP="00E72A0A">
      <w:pPr>
        <w:spacing w:before="240" w:line="240" w:lineRule="auto"/>
        <w:ind w:left="720" w:hanging="720"/>
      </w:pPr>
      <w:r w:rsidRPr="00A010B0">
        <w:t>(A)</w:t>
      </w:r>
      <w:r w:rsidRPr="00A010B0">
        <w:tab/>
        <w:t>Policy</w:t>
      </w:r>
      <w:r w:rsidR="003708AA" w:rsidRPr="00A010B0">
        <w:t xml:space="preserve"> statement</w:t>
      </w:r>
      <w:r w:rsidRPr="00A010B0">
        <w:t xml:space="preserve">.  </w:t>
      </w:r>
      <w:r w:rsidR="003D6C93" w:rsidRPr="00A010B0">
        <w:t xml:space="preserve">The use of alcoholic beverages on university premises is only allowed if consistent with state laws and university </w:t>
      </w:r>
      <w:r w:rsidR="006A270C" w:rsidRPr="00A010B0">
        <w:t xml:space="preserve">policies </w:t>
      </w:r>
      <w:r w:rsidR="003D6C93" w:rsidRPr="00A010B0">
        <w:t>and only when it will not interfere with the decorum and academic atmosphere of the campus</w:t>
      </w:r>
      <w:r w:rsidRPr="00A010B0">
        <w:t>.</w:t>
      </w:r>
    </w:p>
    <w:p w14:paraId="1573A27E" w14:textId="64570C1E" w:rsidR="00A40894" w:rsidRPr="00A010B0" w:rsidRDefault="00E72A0A" w:rsidP="00E72A0A">
      <w:pPr>
        <w:spacing w:before="240" w:line="240" w:lineRule="auto"/>
        <w:ind w:left="720" w:hanging="720"/>
      </w:pPr>
      <w:r w:rsidRPr="00A010B0">
        <w:t>(B)</w:t>
      </w:r>
      <w:r w:rsidRPr="00A010B0">
        <w:tab/>
      </w:r>
      <w:r w:rsidR="003D6C93" w:rsidRPr="00A010B0">
        <w:t>Parameters.</w:t>
      </w:r>
    </w:p>
    <w:p w14:paraId="49EEC63F" w14:textId="77777777" w:rsidR="00896FB5" w:rsidRPr="00A010B0" w:rsidRDefault="00E72A0A" w:rsidP="00E72A0A">
      <w:pPr>
        <w:spacing w:before="240" w:line="240" w:lineRule="auto"/>
        <w:ind w:left="1440" w:hanging="720"/>
      </w:pPr>
      <w:r w:rsidRPr="00A010B0">
        <w:t>(1)</w:t>
      </w:r>
      <w:r w:rsidRPr="00A010B0">
        <w:tab/>
      </w:r>
      <w:r w:rsidR="00A40894" w:rsidRPr="00A010B0">
        <w:t>The university may permit the sale and/or consumption of beer</w:t>
      </w:r>
      <w:r w:rsidR="00681F51" w:rsidRPr="00A010B0">
        <w:t>,</w:t>
      </w:r>
      <w:r w:rsidR="0062590D" w:rsidRPr="00A010B0">
        <w:t xml:space="preserve"> </w:t>
      </w:r>
      <w:r w:rsidR="00A40894" w:rsidRPr="00A010B0">
        <w:t>liquor and/or wine at events that are sponsored by recognized</w:t>
      </w:r>
      <w:r w:rsidR="0062590D" w:rsidRPr="00A010B0">
        <w:t xml:space="preserve"> </w:t>
      </w:r>
      <w:r w:rsidR="00A40894" w:rsidRPr="00A010B0">
        <w:t>university entities</w:t>
      </w:r>
      <w:r w:rsidR="00681F51" w:rsidRPr="00A010B0">
        <w:t>,</w:t>
      </w:r>
      <w:r w:rsidR="00A40894" w:rsidRPr="00A010B0">
        <w:t xml:space="preserve"> including but not limited to divisions, colleges,</w:t>
      </w:r>
      <w:r w:rsidR="0062590D" w:rsidRPr="00A010B0">
        <w:t xml:space="preserve"> </w:t>
      </w:r>
      <w:r w:rsidR="00A40894" w:rsidRPr="00A010B0">
        <w:t>departments,</w:t>
      </w:r>
      <w:r w:rsidR="00681F51" w:rsidRPr="00A010B0">
        <w:t xml:space="preserve"> ad</w:t>
      </w:r>
      <w:r w:rsidR="00A40894" w:rsidRPr="00A010B0">
        <w:t>ministrative units, and educational/professional</w:t>
      </w:r>
      <w:r w:rsidR="0062590D" w:rsidRPr="00A010B0">
        <w:t xml:space="preserve"> </w:t>
      </w:r>
      <w:r w:rsidR="00A40894" w:rsidRPr="00A010B0">
        <w:t>groups and by non</w:t>
      </w:r>
      <w:r w:rsidR="002F204C" w:rsidRPr="00A010B0">
        <w:t>-</w:t>
      </w:r>
      <w:r w:rsidR="00A40894" w:rsidRPr="00A010B0">
        <w:t>university</w:t>
      </w:r>
      <w:r w:rsidR="00681F51" w:rsidRPr="00A010B0">
        <w:t xml:space="preserve"> </w:t>
      </w:r>
      <w:r w:rsidR="00A40894" w:rsidRPr="00A010B0">
        <w:t>groups appropriate to the university’s</w:t>
      </w:r>
      <w:r w:rsidR="0062590D" w:rsidRPr="00A010B0">
        <w:t xml:space="preserve"> </w:t>
      </w:r>
      <w:r w:rsidR="00A40894" w:rsidRPr="00A010B0">
        <w:t>mission.</w:t>
      </w:r>
      <w:r w:rsidR="00E04592" w:rsidRPr="00A010B0">
        <w:t xml:space="preserve"> </w:t>
      </w:r>
      <w:r w:rsidR="002F204C" w:rsidRPr="00A010B0">
        <w:t xml:space="preserve"> </w:t>
      </w:r>
      <w:r w:rsidR="00E04592" w:rsidRPr="00A010B0">
        <w:t xml:space="preserve">Any student organization wishing to </w:t>
      </w:r>
      <w:r w:rsidR="00BE2D37" w:rsidRPr="00A010B0">
        <w:t xml:space="preserve">sell </w:t>
      </w:r>
      <w:r w:rsidR="00E04592" w:rsidRPr="00A010B0">
        <w:t>or consume</w:t>
      </w:r>
      <w:r w:rsidR="0062590D" w:rsidRPr="00A010B0">
        <w:t xml:space="preserve"> </w:t>
      </w:r>
      <w:r w:rsidR="00E04592" w:rsidRPr="00A010B0">
        <w:t>beer, liquor and/or wine at an event must receive prior approval</w:t>
      </w:r>
      <w:r w:rsidR="0062590D" w:rsidRPr="00A010B0">
        <w:t xml:space="preserve"> </w:t>
      </w:r>
      <w:r w:rsidR="00E04592" w:rsidRPr="00A010B0">
        <w:t xml:space="preserve">from the </w:t>
      </w:r>
      <w:r w:rsidR="00A77EE4" w:rsidRPr="00A010B0">
        <w:t xml:space="preserve">associate </w:t>
      </w:r>
      <w:r w:rsidR="00E04592" w:rsidRPr="00A010B0">
        <w:t>director of student activities</w:t>
      </w:r>
      <w:r w:rsidR="00A77EE4" w:rsidRPr="00A010B0">
        <w:t xml:space="preserve"> or his/her designee</w:t>
      </w:r>
      <w:r w:rsidR="00E04592" w:rsidRPr="00A010B0">
        <w:t>.</w:t>
      </w:r>
    </w:p>
    <w:p w14:paraId="5A90302C" w14:textId="5EBF807A" w:rsidR="00896FB5" w:rsidRPr="00A010B0" w:rsidRDefault="00A40894" w:rsidP="00E72A0A">
      <w:pPr>
        <w:spacing w:before="240" w:line="240" w:lineRule="auto"/>
        <w:ind w:left="1440" w:hanging="720"/>
      </w:pPr>
      <w:r w:rsidRPr="00A010B0">
        <w:t>(2)</w:t>
      </w:r>
      <w:r w:rsidRPr="00A010B0">
        <w:tab/>
      </w:r>
      <w:r w:rsidR="00306D0F" w:rsidRPr="00A010B0">
        <w:t>Advertising</w:t>
      </w:r>
      <w:r w:rsidRPr="00A010B0">
        <w:t>, promotion, or marketing of alcoholic</w:t>
      </w:r>
      <w:r w:rsidR="002F204C" w:rsidRPr="00A010B0">
        <w:t xml:space="preserve"> </w:t>
      </w:r>
      <w:r w:rsidRPr="00A010B0">
        <w:t>beverages is prohibited except as authorized by the</w:t>
      </w:r>
      <w:r w:rsidR="00E44568" w:rsidRPr="00A010B0">
        <w:t xml:space="preserve"> </w:t>
      </w:r>
      <w:r w:rsidR="00A74548" w:rsidRPr="00A010B0">
        <w:t xml:space="preserve">vice president of strategic communications and chief of staff </w:t>
      </w:r>
      <w:r w:rsidR="00E44568" w:rsidRPr="00A010B0">
        <w:t>or his</w:t>
      </w:r>
      <w:r w:rsidRPr="00A010B0">
        <w:t>/her designee</w:t>
      </w:r>
      <w:r w:rsidR="002A343D" w:rsidRPr="00A010B0">
        <w:t>.</w:t>
      </w:r>
    </w:p>
    <w:p w14:paraId="106AC50A" w14:textId="1C754978" w:rsidR="00E04592" w:rsidRPr="00A010B0" w:rsidRDefault="00E04592" w:rsidP="00E72A0A">
      <w:pPr>
        <w:spacing w:before="240" w:line="240" w:lineRule="auto"/>
        <w:ind w:left="1440" w:hanging="720"/>
      </w:pPr>
      <w:r w:rsidRPr="00A010B0">
        <w:t>(3)</w:t>
      </w:r>
      <w:r w:rsidRPr="00A010B0">
        <w:tab/>
        <w:t xml:space="preserve">A </w:t>
      </w:r>
      <w:r w:rsidR="008407A6" w:rsidRPr="00A010B0">
        <w:t xml:space="preserve">working </w:t>
      </w:r>
      <w:r w:rsidRPr="00A010B0">
        <w:t>staff member and at least one university police officer must be</w:t>
      </w:r>
      <w:r w:rsidR="008D50BF" w:rsidRPr="00A010B0">
        <w:t xml:space="preserve"> </w:t>
      </w:r>
      <w:r w:rsidRPr="00A010B0">
        <w:t>present at university events where alcohol is sold or served.</w:t>
      </w:r>
    </w:p>
    <w:p w14:paraId="4041931E" w14:textId="7B7DB48F" w:rsidR="00477064" w:rsidRPr="00A010B0" w:rsidRDefault="00896FB5" w:rsidP="00896FB5">
      <w:pPr>
        <w:spacing w:before="240" w:line="240" w:lineRule="auto"/>
        <w:ind w:left="1440" w:hanging="720"/>
      </w:pPr>
      <w:r w:rsidRPr="00A010B0">
        <w:t>(4)</w:t>
      </w:r>
      <w:r w:rsidRPr="00A010B0">
        <w:tab/>
      </w:r>
      <w:r w:rsidR="00477064" w:rsidRPr="00A010B0">
        <w:t>All events selling or serving alcoholic beverages must be</w:t>
      </w:r>
      <w:r w:rsidRPr="00A010B0">
        <w:t xml:space="preserve"> </w:t>
      </w:r>
      <w:r w:rsidR="00477064" w:rsidRPr="00A010B0">
        <w:t>supervised by a qualified bartender</w:t>
      </w:r>
      <w:r w:rsidR="00F04BB0" w:rsidRPr="00A010B0">
        <w:t>.</w:t>
      </w:r>
      <w:r w:rsidR="00306D0F" w:rsidRPr="00A010B0">
        <w:t xml:space="preserve">  </w:t>
      </w:r>
      <w:r w:rsidR="00477064" w:rsidRPr="00A010B0">
        <w:t>A qualified bartender is an</w:t>
      </w:r>
      <w:r w:rsidRPr="00A010B0">
        <w:t xml:space="preserve"> </w:t>
      </w:r>
      <w:r w:rsidR="00477064" w:rsidRPr="00A010B0">
        <w:t xml:space="preserve">individual who is at least </w:t>
      </w:r>
      <w:r w:rsidR="00BE2D37" w:rsidRPr="00A010B0">
        <w:t>twenty</w:t>
      </w:r>
      <w:r w:rsidR="00477064" w:rsidRPr="00A010B0">
        <w:t xml:space="preserve">-one years of age and </w:t>
      </w:r>
      <w:r w:rsidR="00BE2D37" w:rsidRPr="00A010B0">
        <w:t>has</w:t>
      </w:r>
      <w:r w:rsidRPr="00A010B0">
        <w:t xml:space="preserve"> </w:t>
      </w:r>
      <w:r w:rsidR="00BE2D37" w:rsidRPr="00A010B0">
        <w:t>knowledge</w:t>
      </w:r>
      <w:r w:rsidR="00477064" w:rsidRPr="00A010B0">
        <w:t xml:space="preserve"> and experience regarding the sale of alcoholic</w:t>
      </w:r>
      <w:r w:rsidRPr="00A010B0">
        <w:t xml:space="preserve"> </w:t>
      </w:r>
      <w:r w:rsidR="00477064" w:rsidRPr="00A010B0">
        <w:t>beverages and appropriate legal responsibilities.</w:t>
      </w:r>
    </w:p>
    <w:p w14:paraId="0A92A97A" w14:textId="4290F458" w:rsidR="00A40894" w:rsidRPr="00A010B0" w:rsidRDefault="00896FB5" w:rsidP="00896FB5">
      <w:pPr>
        <w:spacing w:before="240" w:line="240" w:lineRule="auto"/>
        <w:ind w:left="1440" w:hanging="720"/>
      </w:pPr>
      <w:r w:rsidRPr="00A010B0">
        <w:lastRenderedPageBreak/>
        <w:t>(5)</w:t>
      </w:r>
      <w:r w:rsidRPr="00A010B0">
        <w:tab/>
      </w:r>
      <w:r w:rsidR="00A40894" w:rsidRPr="00A010B0">
        <w:t>Annually, the university’s food service vendor will purchase an</w:t>
      </w:r>
      <w:r w:rsidRPr="00A010B0">
        <w:t xml:space="preserve"> </w:t>
      </w:r>
      <w:r w:rsidR="00A40894" w:rsidRPr="00A010B0">
        <w:t>alcoholic beverage permit from the Ohio division of liquor</w:t>
      </w:r>
      <w:r w:rsidR="00681F51" w:rsidRPr="00A010B0">
        <w:t xml:space="preserve"> </w:t>
      </w:r>
      <w:r w:rsidR="00A40894" w:rsidRPr="00A010B0">
        <w:t>control.</w:t>
      </w:r>
      <w:r w:rsidRPr="00A010B0">
        <w:t xml:space="preserve">  </w:t>
      </w:r>
      <w:r w:rsidR="00A40894" w:rsidRPr="00A010B0">
        <w:t>The area</w:t>
      </w:r>
      <w:r w:rsidR="00681F51" w:rsidRPr="00A010B0">
        <w:t xml:space="preserve"> </w:t>
      </w:r>
      <w:r w:rsidR="00A40894" w:rsidRPr="00A010B0">
        <w:t>covered by the permit</w:t>
      </w:r>
      <w:r w:rsidR="003E65E5" w:rsidRPr="00A010B0">
        <w:t xml:space="preserve"> includes all or portions of the following buildings:  Andrews student recreation and wellness center, Beeghly hall, Bliss hall, Cafaro hall, Coffelt hall, Cushwa hall, DeBartolo hall, Fedor hall, Fok hall, Jones hall, Kilcawley center, Maag library, McDonough museum, Melnick hall, Meshel hall, Moser hall, Silvestri hall, Sweeney hall, Tod hall, Veterans center, Ward Beecher hall, and Williamson hall</w:t>
      </w:r>
      <w:r w:rsidR="00A40894" w:rsidRPr="00A010B0">
        <w:t>.</w:t>
      </w:r>
    </w:p>
    <w:p w14:paraId="68D78E95" w14:textId="17901F27" w:rsidR="006A270C" w:rsidRPr="00A010B0" w:rsidRDefault="00896FB5" w:rsidP="00896FB5">
      <w:pPr>
        <w:spacing w:before="240" w:line="240" w:lineRule="auto"/>
        <w:ind w:left="1440" w:hanging="720"/>
      </w:pPr>
      <w:r w:rsidRPr="00A010B0">
        <w:t>(6)</w:t>
      </w:r>
      <w:r w:rsidRPr="00A010B0">
        <w:tab/>
      </w:r>
      <w:r w:rsidR="006A270C" w:rsidRPr="00A010B0">
        <w:t>Annually, the university’s athletic concessions vendor will</w:t>
      </w:r>
      <w:r w:rsidRPr="00A010B0">
        <w:t xml:space="preserve"> </w:t>
      </w:r>
      <w:r w:rsidR="006A270C" w:rsidRPr="00A010B0">
        <w:t>purchase an alcoholic beverage permit from the Ohio division of</w:t>
      </w:r>
      <w:r w:rsidRPr="00A010B0">
        <w:t xml:space="preserve"> </w:t>
      </w:r>
      <w:r w:rsidR="006A270C" w:rsidRPr="00A010B0">
        <w:t>liquor control.  The area covered by the permit is Stambaugh</w:t>
      </w:r>
      <w:r w:rsidRPr="00A010B0">
        <w:t xml:space="preserve"> </w:t>
      </w:r>
      <w:r w:rsidR="006A270C" w:rsidRPr="00A010B0">
        <w:t xml:space="preserve">stadium, except for the </w:t>
      </w:r>
      <w:r w:rsidR="00EA50E6" w:rsidRPr="00A010B0">
        <w:t>DeBartolo</w:t>
      </w:r>
      <w:r w:rsidR="006A270C" w:rsidRPr="00A010B0">
        <w:t xml:space="preserve"> stadium club and loges, the</w:t>
      </w:r>
      <w:r w:rsidRPr="00A010B0">
        <w:t xml:space="preserve"> </w:t>
      </w:r>
      <w:r w:rsidR="006A270C" w:rsidRPr="00A010B0">
        <w:t>Watson and Tressel training center, and Beeghly</w:t>
      </w:r>
      <w:r w:rsidR="00370A6E" w:rsidRPr="00A010B0">
        <w:t xml:space="preserve"> center</w:t>
      </w:r>
      <w:r w:rsidR="006A270C" w:rsidRPr="00A010B0">
        <w:t>, except for</w:t>
      </w:r>
      <w:r w:rsidRPr="00A010B0">
        <w:t xml:space="preserve"> </w:t>
      </w:r>
      <w:r w:rsidR="006A270C" w:rsidRPr="00A010B0">
        <w:t>the</w:t>
      </w:r>
      <w:r w:rsidR="00370A6E" w:rsidRPr="00A010B0">
        <w:t xml:space="preserve"> coaches court</w:t>
      </w:r>
      <w:r w:rsidR="006A270C" w:rsidRPr="00A010B0">
        <w:t>.</w:t>
      </w:r>
    </w:p>
    <w:p w14:paraId="3B99ECC3" w14:textId="3C1BE442" w:rsidR="00A40894" w:rsidRPr="00A010B0" w:rsidRDefault="00C813A8" w:rsidP="00C813A8">
      <w:pPr>
        <w:spacing w:before="240" w:line="240" w:lineRule="auto"/>
        <w:ind w:left="1440" w:hanging="720"/>
      </w:pPr>
      <w:r w:rsidRPr="00A010B0">
        <w:t>(7)</w:t>
      </w:r>
      <w:r w:rsidRPr="00A010B0">
        <w:tab/>
      </w:r>
      <w:r w:rsidR="00A40894" w:rsidRPr="00A010B0">
        <w:t>If the event is within the area covered by</w:t>
      </w:r>
      <w:r w:rsidR="00370A6E" w:rsidRPr="00A010B0">
        <w:t xml:space="preserve"> the university’s food service vendor or the university’s athletic concession vendor</w:t>
      </w:r>
      <w:r w:rsidR="006A270C" w:rsidRPr="00A010B0">
        <w:t xml:space="preserve"> </w:t>
      </w:r>
      <w:r w:rsidR="00A40894" w:rsidRPr="00A010B0">
        <w:t>permit, all alcohol</w:t>
      </w:r>
      <w:r w:rsidRPr="00A010B0">
        <w:t xml:space="preserve"> </w:t>
      </w:r>
      <w:r w:rsidR="00A40894" w:rsidRPr="00A010B0">
        <w:t>served must be purchased by the sponsoring organization from the</w:t>
      </w:r>
      <w:r w:rsidRPr="00A010B0">
        <w:t xml:space="preserve"> </w:t>
      </w:r>
      <w:r w:rsidR="00A40894" w:rsidRPr="00A010B0">
        <w:t>university’s food service vendor</w:t>
      </w:r>
      <w:r w:rsidR="006A270C" w:rsidRPr="00A010B0">
        <w:t xml:space="preserve"> or the university’s athletic</w:t>
      </w:r>
      <w:r w:rsidRPr="00A010B0">
        <w:t xml:space="preserve"> </w:t>
      </w:r>
      <w:r w:rsidR="006A270C" w:rsidRPr="00A010B0">
        <w:t>concessions vendor, as applicable</w:t>
      </w:r>
      <w:r w:rsidR="00A40894" w:rsidRPr="00A010B0">
        <w:t>.</w:t>
      </w:r>
    </w:p>
    <w:p w14:paraId="3A6E43AD" w14:textId="356F4ADA" w:rsidR="00A40894" w:rsidRPr="00A010B0" w:rsidRDefault="00C813A8" w:rsidP="00C813A8">
      <w:pPr>
        <w:spacing w:before="240" w:line="240" w:lineRule="auto"/>
        <w:ind w:left="1440" w:hanging="720"/>
      </w:pPr>
      <w:r w:rsidRPr="00A010B0">
        <w:t>(8)</w:t>
      </w:r>
      <w:r w:rsidRPr="00A010B0">
        <w:tab/>
      </w:r>
      <w:r w:rsidR="00A40894" w:rsidRPr="00A010B0">
        <w:t>If the event is held on university property outside the permit</w:t>
      </w:r>
      <w:r w:rsidR="00A24E08" w:rsidRPr="00A010B0">
        <w:t xml:space="preserve"> area</w:t>
      </w:r>
      <w:r w:rsidR="00A40894" w:rsidRPr="00A010B0">
        <w:t>:</w:t>
      </w:r>
    </w:p>
    <w:p w14:paraId="0059E737" w14:textId="2164375A" w:rsidR="00A40894" w:rsidRPr="00A010B0" w:rsidRDefault="00C813A8" w:rsidP="00C813A8">
      <w:pPr>
        <w:spacing w:before="240" w:line="240" w:lineRule="auto"/>
        <w:ind w:left="2160" w:hanging="720"/>
      </w:pPr>
      <w:r w:rsidRPr="00A010B0">
        <w:t>(a)</w:t>
      </w:r>
      <w:r w:rsidRPr="00A010B0">
        <w:tab/>
      </w:r>
      <w:r w:rsidR="00A40894" w:rsidRPr="00A010B0">
        <w:t>Liquor, beer</w:t>
      </w:r>
      <w:r w:rsidR="00466AF0" w:rsidRPr="00A010B0">
        <w:t xml:space="preserve"> </w:t>
      </w:r>
      <w:r w:rsidR="00A40894" w:rsidRPr="00A010B0">
        <w:t>and/or wine must be delivered</w:t>
      </w:r>
      <w:r w:rsidR="00E04592" w:rsidRPr="00A010B0">
        <w:t xml:space="preserve"> to the location</w:t>
      </w:r>
      <w:r w:rsidRPr="00A010B0">
        <w:t xml:space="preserve"> </w:t>
      </w:r>
      <w:r w:rsidR="00E04592" w:rsidRPr="00A010B0">
        <w:t>of the event and removed after the event</w:t>
      </w:r>
      <w:r w:rsidR="00A40894" w:rsidRPr="00A010B0">
        <w:t>.</w:t>
      </w:r>
      <w:r w:rsidR="00681F51" w:rsidRPr="00A010B0">
        <w:t xml:space="preserve"> </w:t>
      </w:r>
    </w:p>
    <w:p w14:paraId="0BE94E75" w14:textId="75B9B85C" w:rsidR="00A40894" w:rsidRPr="00A010B0" w:rsidRDefault="00C813A8" w:rsidP="00C813A8">
      <w:pPr>
        <w:spacing w:before="240" w:line="240" w:lineRule="auto"/>
        <w:ind w:left="2160" w:hanging="720"/>
      </w:pPr>
      <w:r w:rsidRPr="00A010B0">
        <w:t>(b)</w:t>
      </w:r>
      <w:r w:rsidRPr="00A010B0">
        <w:tab/>
      </w:r>
      <w:r w:rsidR="00A40894" w:rsidRPr="00A010B0">
        <w:t>Alcoholic beverages cannot be sold and the cost of the</w:t>
      </w:r>
      <w:r w:rsidRPr="00A010B0">
        <w:t xml:space="preserve"> </w:t>
      </w:r>
      <w:r w:rsidR="00681F51" w:rsidRPr="00A010B0">
        <w:t>a</w:t>
      </w:r>
      <w:r w:rsidR="00A40894" w:rsidRPr="00A010B0">
        <w:t>lcoholic beverages may not be included in the cost of the</w:t>
      </w:r>
      <w:r w:rsidRPr="00A010B0">
        <w:t xml:space="preserve"> </w:t>
      </w:r>
      <w:r w:rsidR="00681F51" w:rsidRPr="00A010B0">
        <w:t>e</w:t>
      </w:r>
      <w:r w:rsidR="00A40894" w:rsidRPr="00A010B0">
        <w:t>vent ticket or in any meal costs unless the</w:t>
      </w:r>
      <w:r w:rsidR="00C51088" w:rsidRPr="00A010B0">
        <w:t xml:space="preserve"> individual or</w:t>
      </w:r>
      <w:r w:rsidRPr="00A010B0">
        <w:t xml:space="preserve"> </w:t>
      </w:r>
      <w:r w:rsidR="00C51088" w:rsidRPr="00A010B0">
        <w:t xml:space="preserve">group holding the event (sponsor) </w:t>
      </w:r>
      <w:r w:rsidR="00A40894" w:rsidRPr="00A010B0">
        <w:t>obtains a temporary</w:t>
      </w:r>
      <w:r w:rsidRPr="00A010B0">
        <w:t xml:space="preserve"> </w:t>
      </w:r>
      <w:r w:rsidR="00F9265F" w:rsidRPr="00A010B0">
        <w:t xml:space="preserve">Ohio division of liquor control </w:t>
      </w:r>
      <w:r w:rsidR="00A40894" w:rsidRPr="00A010B0">
        <w:t>permit</w:t>
      </w:r>
      <w:r w:rsidR="002D2462" w:rsidRPr="00A010B0">
        <w:t xml:space="preserve">, </w:t>
      </w:r>
      <w:r w:rsidR="00C51088" w:rsidRPr="00A010B0">
        <w:t>which must be</w:t>
      </w:r>
      <w:r w:rsidRPr="00A010B0">
        <w:t xml:space="preserve"> </w:t>
      </w:r>
      <w:r w:rsidR="00C51088" w:rsidRPr="00A010B0">
        <w:t>approved in writing by the university chief of police</w:t>
      </w:r>
      <w:r w:rsidR="00223847" w:rsidRPr="00A010B0">
        <w:t xml:space="preserve"> prior</w:t>
      </w:r>
      <w:r w:rsidRPr="00A010B0">
        <w:t xml:space="preserve"> </w:t>
      </w:r>
      <w:r w:rsidR="00223847" w:rsidRPr="00A010B0">
        <w:t>to the event</w:t>
      </w:r>
      <w:r w:rsidR="00C51088" w:rsidRPr="00A010B0">
        <w:t>.</w:t>
      </w:r>
    </w:p>
    <w:p w14:paraId="3040A371" w14:textId="7697A9EE" w:rsidR="00306D0F" w:rsidRPr="00A010B0" w:rsidRDefault="009523D2" w:rsidP="009523D2">
      <w:pPr>
        <w:spacing w:before="240" w:line="240" w:lineRule="auto"/>
        <w:ind w:left="2160" w:hanging="720"/>
      </w:pPr>
      <w:r w:rsidRPr="00A010B0">
        <w:t>(c)</w:t>
      </w:r>
      <w:r w:rsidRPr="00A010B0">
        <w:tab/>
      </w:r>
      <w:r w:rsidR="00A40894" w:rsidRPr="00A010B0">
        <w:t xml:space="preserve">The </w:t>
      </w:r>
      <w:r w:rsidR="002D2462" w:rsidRPr="00A010B0">
        <w:t xml:space="preserve">sponsor </w:t>
      </w:r>
      <w:r w:rsidR="00223847" w:rsidRPr="00A010B0">
        <w:t xml:space="preserve">of </w:t>
      </w:r>
      <w:r w:rsidR="006A270C" w:rsidRPr="00A010B0">
        <w:t xml:space="preserve">the </w:t>
      </w:r>
      <w:r w:rsidR="00223847" w:rsidRPr="00A010B0">
        <w:t xml:space="preserve">event </w:t>
      </w:r>
      <w:r w:rsidR="00A40894" w:rsidRPr="00A010B0">
        <w:t>must employ a</w:t>
      </w:r>
      <w:r w:rsidR="008D50BF" w:rsidRPr="00A010B0">
        <w:t xml:space="preserve"> </w:t>
      </w:r>
      <w:r w:rsidR="00223847" w:rsidRPr="00A010B0">
        <w:t>qualified</w:t>
      </w:r>
      <w:r w:rsidRPr="00A010B0">
        <w:t xml:space="preserve"> </w:t>
      </w:r>
      <w:r w:rsidR="00A40894" w:rsidRPr="00A010B0">
        <w:t>bartender</w:t>
      </w:r>
      <w:r w:rsidR="00223847" w:rsidRPr="00A010B0">
        <w:t>.</w:t>
      </w:r>
      <w:r w:rsidR="008D50BF" w:rsidRPr="00A010B0">
        <w:t xml:space="preserve">  </w:t>
      </w:r>
      <w:r w:rsidR="00D50CC8" w:rsidRPr="00A010B0">
        <w:t>The bartender must</w:t>
      </w:r>
      <w:r w:rsidR="008D50BF" w:rsidRPr="00A010B0">
        <w:t xml:space="preserve"> </w:t>
      </w:r>
      <w:r w:rsidR="00D50CC8" w:rsidRPr="00A010B0">
        <w:t>supervise the</w:t>
      </w:r>
      <w:r w:rsidR="008D50BF" w:rsidRPr="00A010B0">
        <w:t xml:space="preserve"> </w:t>
      </w:r>
      <w:r w:rsidR="00D50CC8" w:rsidRPr="00A010B0">
        <w:t>sale and/or</w:t>
      </w:r>
      <w:r w:rsidRPr="00A010B0">
        <w:t xml:space="preserve"> </w:t>
      </w:r>
      <w:r w:rsidR="00D50CC8" w:rsidRPr="00A010B0">
        <w:t xml:space="preserve">dispensing of alcoholic beverages.  </w:t>
      </w:r>
    </w:p>
    <w:p w14:paraId="569A5623" w14:textId="618076E0" w:rsidR="00F9265F" w:rsidRPr="00A010B0" w:rsidRDefault="009523D2" w:rsidP="009523D2">
      <w:pPr>
        <w:spacing w:before="240" w:line="240" w:lineRule="auto"/>
        <w:ind w:left="2160" w:hanging="720"/>
      </w:pPr>
      <w:r w:rsidRPr="00A010B0">
        <w:lastRenderedPageBreak/>
        <w:t>(d)</w:t>
      </w:r>
      <w:r w:rsidRPr="00A010B0">
        <w:tab/>
      </w:r>
      <w:r w:rsidR="00F9265F" w:rsidRPr="00A010B0">
        <w:t>Events outside the permit area must comply with all</w:t>
      </w:r>
      <w:r w:rsidRPr="00A010B0">
        <w:t xml:space="preserve"> </w:t>
      </w:r>
      <w:r w:rsidR="00F9265F" w:rsidRPr="00A010B0">
        <w:t xml:space="preserve">requirements </w:t>
      </w:r>
      <w:r w:rsidR="00B16DDE" w:rsidRPr="00A010B0">
        <w:t xml:space="preserve">of this policy </w:t>
      </w:r>
      <w:r w:rsidR="00F9265F" w:rsidRPr="00A010B0">
        <w:t>unless specifically</w:t>
      </w:r>
      <w:r w:rsidR="008D50BF" w:rsidRPr="00A010B0">
        <w:t xml:space="preserve"> </w:t>
      </w:r>
      <w:r w:rsidR="00F9265F" w:rsidRPr="00A010B0">
        <w:t>excepted</w:t>
      </w:r>
      <w:r w:rsidRPr="00A010B0">
        <w:t xml:space="preserve"> </w:t>
      </w:r>
      <w:r w:rsidR="00B16DDE" w:rsidRPr="00A010B0">
        <w:t>pursuant to this policy.</w:t>
      </w:r>
    </w:p>
    <w:p w14:paraId="3A499EC2" w14:textId="3D13BD3D" w:rsidR="00F9265F" w:rsidRPr="00A010B0" w:rsidRDefault="009523D2" w:rsidP="009523D2">
      <w:pPr>
        <w:spacing w:before="240" w:line="240" w:lineRule="auto"/>
        <w:ind w:left="1440" w:hanging="720"/>
      </w:pPr>
      <w:r w:rsidRPr="00A010B0">
        <w:t>(9)</w:t>
      </w:r>
      <w:r w:rsidRPr="00A010B0">
        <w:tab/>
      </w:r>
      <w:r w:rsidR="00F9265F" w:rsidRPr="00A010B0">
        <w:t>A</w:t>
      </w:r>
      <w:r w:rsidR="00D50CC8" w:rsidRPr="00A010B0">
        <w:t xml:space="preserve">ll servers of alcoholic beverages must be </w:t>
      </w:r>
      <w:r w:rsidR="00DF04B2" w:rsidRPr="00A010B0">
        <w:t xml:space="preserve">a qualified </w:t>
      </w:r>
      <w:r w:rsidR="00161179" w:rsidRPr="00A010B0">
        <w:t xml:space="preserve">bartender </w:t>
      </w:r>
      <w:r w:rsidR="00D50CC8" w:rsidRPr="00A010B0">
        <w:t>at</w:t>
      </w:r>
      <w:r w:rsidRPr="00A010B0">
        <w:t xml:space="preserve"> </w:t>
      </w:r>
      <w:r w:rsidR="00D50CC8" w:rsidRPr="00A010B0">
        <w:t>least twenty-one</w:t>
      </w:r>
      <w:r w:rsidR="008D50BF" w:rsidRPr="00A010B0">
        <w:t xml:space="preserve"> </w:t>
      </w:r>
      <w:r w:rsidR="00D50CC8" w:rsidRPr="00A010B0">
        <w:t>years of age</w:t>
      </w:r>
      <w:r w:rsidR="002C6F09" w:rsidRPr="00A010B0">
        <w:t>.</w:t>
      </w:r>
    </w:p>
    <w:p w14:paraId="3310B09D" w14:textId="200C40E7" w:rsidR="00C51088" w:rsidRPr="00A010B0" w:rsidRDefault="009523D2" w:rsidP="009523D2">
      <w:pPr>
        <w:spacing w:before="240" w:line="240" w:lineRule="auto"/>
        <w:ind w:left="1440" w:hanging="720"/>
      </w:pPr>
      <w:r w:rsidRPr="00A010B0">
        <w:t>(10)</w:t>
      </w:r>
      <w:r w:rsidRPr="00A010B0">
        <w:tab/>
      </w:r>
      <w:r w:rsidR="00D50CC8" w:rsidRPr="00A010B0">
        <w:t>Bartenders and other servers may not consume alcoholic beverages</w:t>
      </w:r>
      <w:r w:rsidRPr="00A010B0">
        <w:t xml:space="preserve"> </w:t>
      </w:r>
      <w:r w:rsidR="00D50CC8" w:rsidRPr="00A010B0">
        <w:t>at any time during the scheduled event and are not permitted to sell</w:t>
      </w:r>
      <w:r w:rsidRPr="00A010B0">
        <w:t xml:space="preserve"> </w:t>
      </w:r>
      <w:r w:rsidR="00D50CC8" w:rsidRPr="00A010B0">
        <w:t xml:space="preserve">or dispense alcoholic beverages if intoxicated.  </w:t>
      </w:r>
    </w:p>
    <w:p w14:paraId="30459470" w14:textId="575A1EF1" w:rsidR="00C51088" w:rsidRPr="00A010B0" w:rsidRDefault="009523D2" w:rsidP="009523D2">
      <w:pPr>
        <w:spacing w:before="240" w:line="240" w:lineRule="auto"/>
        <w:ind w:left="1440" w:hanging="720"/>
      </w:pPr>
      <w:r w:rsidRPr="00A010B0">
        <w:t>(11)</w:t>
      </w:r>
      <w:r w:rsidRPr="00A010B0">
        <w:tab/>
      </w:r>
      <w:r w:rsidR="00C51088" w:rsidRPr="00A010B0">
        <w:t>The service of alcoholic beverage on property owned or controlled</w:t>
      </w:r>
      <w:r w:rsidRPr="00A010B0">
        <w:t xml:space="preserve"> </w:t>
      </w:r>
      <w:r w:rsidR="00C51088" w:rsidRPr="00A010B0">
        <w:t>by the university will be in compliance with applicable state and</w:t>
      </w:r>
      <w:r w:rsidRPr="00A010B0">
        <w:t xml:space="preserve"> </w:t>
      </w:r>
      <w:r w:rsidR="00C51088" w:rsidRPr="00A010B0">
        <w:t>local laws and university policies and procedures</w:t>
      </w:r>
      <w:r w:rsidR="00C71384" w:rsidRPr="00A010B0">
        <w:t>, and for administering and supervising the event</w:t>
      </w:r>
      <w:r w:rsidR="00C51088" w:rsidRPr="00A010B0">
        <w:t>.</w:t>
      </w:r>
    </w:p>
    <w:p w14:paraId="0C77137A" w14:textId="26D9CD75" w:rsidR="00C51088" w:rsidRPr="00A010B0" w:rsidRDefault="00D04441" w:rsidP="009523D2">
      <w:pPr>
        <w:spacing w:before="240" w:line="240" w:lineRule="auto"/>
        <w:ind w:left="1440" w:hanging="720"/>
      </w:pPr>
      <w:r w:rsidRPr="00A010B0">
        <w:t>(12)</w:t>
      </w:r>
      <w:r w:rsidR="009523D2" w:rsidRPr="00A010B0">
        <w:tab/>
      </w:r>
      <w:r w:rsidR="00C51088" w:rsidRPr="00A010B0">
        <w:t>Non-alcoholic beverages and a variety of foods must be available</w:t>
      </w:r>
      <w:r w:rsidR="009523D2" w:rsidRPr="00A010B0">
        <w:t xml:space="preserve"> </w:t>
      </w:r>
      <w:r w:rsidR="00C51088" w:rsidRPr="00A010B0">
        <w:t>in quantities sufficient for all guests whenever alcoholic beverages</w:t>
      </w:r>
      <w:r w:rsidR="009523D2" w:rsidRPr="00A010B0">
        <w:t xml:space="preserve"> </w:t>
      </w:r>
      <w:r w:rsidR="00C51088" w:rsidRPr="00A010B0">
        <w:t>are served.  Such beverages and food must be visible and available</w:t>
      </w:r>
      <w:r w:rsidR="009523D2" w:rsidRPr="00A010B0">
        <w:t xml:space="preserve"> </w:t>
      </w:r>
      <w:r w:rsidR="00C51088" w:rsidRPr="00A010B0">
        <w:t>and not contingent on the purchase of alcohol.</w:t>
      </w:r>
    </w:p>
    <w:p w14:paraId="71F7430D" w14:textId="399B6537" w:rsidR="009523D2" w:rsidRPr="00A010B0" w:rsidRDefault="003C6D1B" w:rsidP="009523D2">
      <w:pPr>
        <w:spacing w:before="240" w:line="240" w:lineRule="auto"/>
        <w:ind w:left="1440" w:hanging="720"/>
      </w:pPr>
      <w:r w:rsidRPr="00A010B0">
        <w:t>(13)</w:t>
      </w:r>
      <w:r w:rsidR="009523D2" w:rsidRPr="00A010B0">
        <w:tab/>
      </w:r>
      <w:r w:rsidR="00C51088" w:rsidRPr="00A010B0">
        <w:t xml:space="preserve">Alcoholic beverages may not be brought into an event </w:t>
      </w:r>
      <w:r w:rsidR="006A270C" w:rsidRPr="00A010B0">
        <w:t>being held</w:t>
      </w:r>
      <w:r w:rsidR="009523D2" w:rsidRPr="00A010B0">
        <w:t xml:space="preserve"> </w:t>
      </w:r>
      <w:r w:rsidR="006A270C" w:rsidRPr="00A010B0">
        <w:t xml:space="preserve">within an area covered by </w:t>
      </w:r>
      <w:r w:rsidR="00FA7ED1">
        <w:t>the university’s food service vendor or the university’s athletic concessions vendor</w:t>
      </w:r>
      <w:r w:rsidR="006A270C" w:rsidRPr="00A010B0">
        <w:t xml:space="preserve"> permit</w:t>
      </w:r>
      <w:r w:rsidR="00C51088" w:rsidRPr="00A010B0">
        <w:t>.</w:t>
      </w:r>
      <w:r w:rsidR="009523D2" w:rsidRPr="00A010B0">
        <w:t xml:space="preserve">  </w:t>
      </w:r>
    </w:p>
    <w:p w14:paraId="79EB4739" w14:textId="32A9AE97" w:rsidR="00C51088" w:rsidRPr="00A010B0" w:rsidRDefault="003C6D1B" w:rsidP="009523D2">
      <w:pPr>
        <w:spacing w:before="240" w:line="240" w:lineRule="auto"/>
        <w:ind w:left="1440" w:hanging="720"/>
      </w:pPr>
      <w:r w:rsidRPr="00A010B0">
        <w:t>(14)</w:t>
      </w:r>
      <w:r w:rsidR="009523D2" w:rsidRPr="00A010B0">
        <w:tab/>
      </w:r>
      <w:r w:rsidR="00C51088" w:rsidRPr="00A010B0">
        <w:t xml:space="preserve">Intoxicated individuals </w:t>
      </w:r>
      <w:r w:rsidR="00BE2D37" w:rsidRPr="00A010B0">
        <w:t>will</w:t>
      </w:r>
      <w:r w:rsidR="00C51088" w:rsidRPr="00A010B0">
        <w:t xml:space="preserve"> not be served, nor may they possess or</w:t>
      </w:r>
      <w:r w:rsidR="009523D2" w:rsidRPr="00A010B0">
        <w:t xml:space="preserve"> </w:t>
      </w:r>
      <w:r w:rsidR="00C51088" w:rsidRPr="00A010B0">
        <w:t>consume alcoholic beverages at any on-campus event.</w:t>
      </w:r>
      <w:r w:rsidR="009523D2" w:rsidRPr="00A010B0">
        <w:t xml:space="preserve">  </w:t>
      </w:r>
    </w:p>
    <w:p w14:paraId="207E7859" w14:textId="329B9B57" w:rsidR="001371ED" w:rsidRPr="00A010B0" w:rsidRDefault="0043681C" w:rsidP="009523D2">
      <w:pPr>
        <w:spacing w:before="240" w:line="240" w:lineRule="auto"/>
        <w:ind w:left="1440" w:hanging="720"/>
      </w:pPr>
      <w:r w:rsidRPr="00A010B0">
        <w:t>(15)</w:t>
      </w:r>
      <w:r w:rsidR="009523D2" w:rsidRPr="00A010B0">
        <w:tab/>
      </w:r>
      <w:r w:rsidR="00C51088" w:rsidRPr="00A010B0">
        <w:t>Alcoholic beverages may not be served to anyone unable to</w:t>
      </w:r>
      <w:r w:rsidR="009523D2" w:rsidRPr="00A010B0">
        <w:t xml:space="preserve"> </w:t>
      </w:r>
      <w:r w:rsidR="00C51088" w:rsidRPr="00A010B0">
        <w:t>provide proof of being twenty-one years of age or older.</w:t>
      </w:r>
      <w:r w:rsidR="001371ED" w:rsidRPr="00A010B0">
        <w:t xml:space="preserve">  </w:t>
      </w:r>
    </w:p>
    <w:p w14:paraId="20FE786F" w14:textId="16A33332" w:rsidR="00C51088" w:rsidRPr="00A010B0" w:rsidRDefault="0043681C" w:rsidP="001371ED">
      <w:pPr>
        <w:spacing w:before="240" w:line="240" w:lineRule="auto"/>
        <w:ind w:left="1440" w:hanging="720"/>
      </w:pPr>
      <w:r w:rsidRPr="00A010B0">
        <w:t>(16)</w:t>
      </w:r>
      <w:r w:rsidR="001371ED" w:rsidRPr="00A010B0">
        <w:tab/>
      </w:r>
      <w:r w:rsidR="00C51088" w:rsidRPr="00A010B0">
        <w:t>Under no circumstances may any alcoholic beverages be permitted</w:t>
      </w:r>
      <w:r w:rsidR="001371ED" w:rsidRPr="00A010B0">
        <w:t xml:space="preserve"> </w:t>
      </w:r>
      <w:r w:rsidR="00C51088" w:rsidRPr="00A010B0">
        <w:t>to leave the approved area of the event.</w:t>
      </w:r>
      <w:r w:rsidR="001371ED" w:rsidRPr="00A010B0">
        <w:t xml:space="preserve">  </w:t>
      </w:r>
    </w:p>
    <w:p w14:paraId="212B5CBD" w14:textId="0DEFCFCC" w:rsidR="00C51088" w:rsidRPr="00A010B0" w:rsidRDefault="0043681C" w:rsidP="001371ED">
      <w:pPr>
        <w:spacing w:before="240" w:line="240" w:lineRule="auto"/>
        <w:ind w:left="1440" w:hanging="720"/>
      </w:pPr>
      <w:r w:rsidRPr="00A010B0">
        <w:t>(17)</w:t>
      </w:r>
      <w:r w:rsidR="001371ED" w:rsidRPr="00A010B0">
        <w:tab/>
      </w:r>
      <w:r w:rsidR="00C51088" w:rsidRPr="00A010B0">
        <w:t>Gambling and gambling devices are not permitted at any on-campus event where alcoholic beverages are served.</w:t>
      </w:r>
      <w:r w:rsidR="001371ED" w:rsidRPr="00A010B0">
        <w:t xml:space="preserve">  </w:t>
      </w:r>
    </w:p>
    <w:p w14:paraId="425014D3" w14:textId="4403754A" w:rsidR="00C51088" w:rsidRPr="00A010B0" w:rsidRDefault="0043681C" w:rsidP="001371ED">
      <w:pPr>
        <w:spacing w:before="240" w:line="240" w:lineRule="auto"/>
        <w:ind w:left="1440" w:hanging="720"/>
      </w:pPr>
      <w:r w:rsidRPr="00A010B0">
        <w:t>(18)</w:t>
      </w:r>
      <w:r w:rsidR="001371ED" w:rsidRPr="00A010B0">
        <w:tab/>
      </w:r>
      <w:r w:rsidR="00C51088" w:rsidRPr="00A010B0">
        <w:t>Alcoholic beverages may not be purchased with state funds.</w:t>
      </w:r>
      <w:r w:rsidR="001371ED" w:rsidRPr="00A010B0">
        <w:t xml:space="preserve">  </w:t>
      </w:r>
    </w:p>
    <w:p w14:paraId="5328CA7F" w14:textId="3CDA8AE4" w:rsidR="006E2F85" w:rsidRPr="00A010B0" w:rsidRDefault="00F0271A" w:rsidP="001371ED">
      <w:pPr>
        <w:spacing w:before="240" w:line="240" w:lineRule="auto"/>
        <w:ind w:left="1440" w:hanging="720"/>
      </w:pPr>
      <w:r w:rsidRPr="00A010B0">
        <w:t>(19)</w:t>
      </w:r>
      <w:r w:rsidR="001371ED" w:rsidRPr="00A010B0">
        <w:tab/>
      </w:r>
      <w:r w:rsidR="00C51088" w:rsidRPr="00A010B0">
        <w:t>Events at which alcoholic beverages are available may not exceed</w:t>
      </w:r>
      <w:r w:rsidR="001371ED" w:rsidRPr="00A010B0">
        <w:t xml:space="preserve"> </w:t>
      </w:r>
      <w:r w:rsidR="00C51088" w:rsidRPr="00A010B0">
        <w:t>six hours in length</w:t>
      </w:r>
      <w:r w:rsidR="00D50CC8" w:rsidRPr="00A010B0">
        <w:t>, unless a written request for exception has been</w:t>
      </w:r>
      <w:r w:rsidR="001371ED" w:rsidRPr="00A010B0">
        <w:t xml:space="preserve"> </w:t>
      </w:r>
      <w:r w:rsidR="00D50CC8" w:rsidRPr="00A010B0">
        <w:t>approved by the</w:t>
      </w:r>
      <w:r w:rsidR="00CD2EF7" w:rsidRPr="00A010B0">
        <w:t xml:space="preserve"> vice president of strategic communications and chief of staff</w:t>
      </w:r>
      <w:r w:rsidR="00594993" w:rsidRPr="00A010B0">
        <w:t xml:space="preserve"> </w:t>
      </w:r>
      <w:r w:rsidR="00D50CC8" w:rsidRPr="00A010B0">
        <w:t>at</w:t>
      </w:r>
      <w:r w:rsidR="001371ED" w:rsidRPr="00A010B0">
        <w:t xml:space="preserve"> </w:t>
      </w:r>
      <w:r w:rsidR="00D50CC8" w:rsidRPr="00A010B0">
        <w:t xml:space="preserve">least two weeks prior to the scheduled date of the </w:t>
      </w:r>
      <w:r w:rsidR="00D50CC8" w:rsidRPr="00A010B0">
        <w:lastRenderedPageBreak/>
        <w:t>event</w:t>
      </w:r>
      <w:r w:rsidR="00C51088" w:rsidRPr="00A010B0">
        <w:t>.  Sale or</w:t>
      </w:r>
      <w:r w:rsidR="001371ED" w:rsidRPr="00A010B0">
        <w:t xml:space="preserve"> </w:t>
      </w:r>
      <w:r w:rsidR="00C51088" w:rsidRPr="00A010B0">
        <w:t>service of alcoholic beverages must be discontinued at least one</w:t>
      </w:r>
      <w:r w:rsidR="001371ED" w:rsidRPr="00A010B0">
        <w:t xml:space="preserve"> </w:t>
      </w:r>
      <w:r w:rsidR="00C51088" w:rsidRPr="00A010B0">
        <w:t>hour prior to the conclusion of any event that is scheduled to last</w:t>
      </w:r>
      <w:r w:rsidR="001371ED" w:rsidRPr="00A010B0">
        <w:t xml:space="preserve"> </w:t>
      </w:r>
      <w:r w:rsidR="00C51088" w:rsidRPr="00A010B0">
        <w:t>four or more hours.</w:t>
      </w:r>
      <w:r w:rsidR="006E2F85" w:rsidRPr="00A010B0">
        <w:t xml:space="preserve">  </w:t>
      </w:r>
    </w:p>
    <w:p w14:paraId="5E944749" w14:textId="63414821" w:rsidR="00C51088" w:rsidRPr="00A010B0" w:rsidRDefault="00DC0E18" w:rsidP="006E2F85">
      <w:pPr>
        <w:spacing w:before="240" w:line="240" w:lineRule="auto"/>
        <w:ind w:left="1440" w:hanging="720"/>
      </w:pPr>
      <w:r w:rsidRPr="00A010B0">
        <w:t>(20)</w:t>
      </w:r>
      <w:r w:rsidR="006E2F85" w:rsidRPr="00A010B0">
        <w:tab/>
      </w:r>
      <w:r w:rsidR="00C51088" w:rsidRPr="00A010B0">
        <w:t xml:space="preserve">Events where alcoholic beverages are used, served, or sold </w:t>
      </w:r>
      <w:r w:rsidR="00BE2D37" w:rsidRPr="00A010B0">
        <w:t>wi</w:t>
      </w:r>
      <w:r w:rsidR="00C51088" w:rsidRPr="00A010B0">
        <w:t>ll not</w:t>
      </w:r>
      <w:r w:rsidR="006E2F85" w:rsidRPr="00A010B0">
        <w:t xml:space="preserve"> </w:t>
      </w:r>
      <w:r w:rsidR="00C51088" w:rsidRPr="00A010B0">
        <w:t>be sponsored in any manner by any manufacturer, distributor, or</w:t>
      </w:r>
      <w:r w:rsidR="006E2F85" w:rsidRPr="00A010B0">
        <w:t xml:space="preserve"> </w:t>
      </w:r>
      <w:r w:rsidR="00C51088" w:rsidRPr="00A010B0">
        <w:t>retailer of alcoholic beverages.  This prohibition does not include</w:t>
      </w:r>
      <w:r w:rsidR="006E2F85" w:rsidRPr="00A010B0">
        <w:t xml:space="preserve"> </w:t>
      </w:r>
      <w:r w:rsidR="00C51088" w:rsidRPr="00A010B0">
        <w:t>acknowledgment of a donor to an event.</w:t>
      </w:r>
    </w:p>
    <w:p w14:paraId="301E6A3F" w14:textId="5A790A28" w:rsidR="00C51088" w:rsidRPr="00A010B0" w:rsidRDefault="00D16259" w:rsidP="006E2F85">
      <w:pPr>
        <w:spacing w:before="240" w:line="240" w:lineRule="auto"/>
        <w:ind w:left="1440" w:hanging="720"/>
      </w:pPr>
      <w:r w:rsidRPr="00A010B0">
        <w:t>(21)</w:t>
      </w:r>
      <w:r w:rsidR="006E2F85" w:rsidRPr="00A010B0">
        <w:tab/>
      </w:r>
      <w:r w:rsidR="00C51088" w:rsidRPr="00A010B0">
        <w:t>Events at which alcoholic beverages are sold or served may not</w:t>
      </w:r>
      <w:r w:rsidR="006E2F85" w:rsidRPr="00A010B0">
        <w:t xml:space="preserve"> </w:t>
      </w:r>
      <w:r w:rsidR="00C51088" w:rsidRPr="00A010B0">
        <w:t>have the presence of these beverages or their consumption as an</w:t>
      </w:r>
      <w:r w:rsidR="006E2F85" w:rsidRPr="00A010B0">
        <w:t xml:space="preserve"> </w:t>
      </w:r>
      <w:r w:rsidR="00C51088" w:rsidRPr="00A010B0">
        <w:t>event theme.  At no time during the event may any manner of</w:t>
      </w:r>
      <w:r w:rsidR="006E2F85" w:rsidRPr="00A010B0">
        <w:t xml:space="preserve"> </w:t>
      </w:r>
      <w:r w:rsidR="00C51088" w:rsidRPr="00A010B0">
        <w:t>consumption of these beverages be encouraged.</w:t>
      </w:r>
    </w:p>
    <w:p w14:paraId="14524262" w14:textId="523AE0C6" w:rsidR="00C51088" w:rsidRPr="00A010B0" w:rsidRDefault="00D16259" w:rsidP="006E2F85">
      <w:pPr>
        <w:spacing w:before="240" w:line="240" w:lineRule="auto"/>
        <w:ind w:left="1440" w:hanging="720"/>
      </w:pPr>
      <w:r w:rsidRPr="00A010B0">
        <w:t>(22)</w:t>
      </w:r>
      <w:r w:rsidR="006E2F85" w:rsidRPr="00A010B0">
        <w:tab/>
      </w:r>
      <w:r w:rsidR="00C51088" w:rsidRPr="00A010B0">
        <w:t>The possession or use of alcoholic beverages in any of the</w:t>
      </w:r>
      <w:r w:rsidR="006E2F85" w:rsidRPr="00A010B0">
        <w:t xml:space="preserve"> </w:t>
      </w:r>
      <w:r w:rsidR="00C51088" w:rsidRPr="00A010B0">
        <w:t>university student residence houses is prohibited</w:t>
      </w:r>
      <w:r w:rsidR="00F30EEF" w:rsidRPr="00A010B0">
        <w:t xml:space="preserve">.  </w:t>
      </w:r>
      <w:r w:rsidR="00836120" w:rsidRPr="00A010B0">
        <w:t>(</w:t>
      </w:r>
      <w:r w:rsidR="00F30EEF" w:rsidRPr="00A010B0">
        <w:t>S</w:t>
      </w:r>
      <w:r w:rsidR="001028DB" w:rsidRPr="00A010B0">
        <w:t xml:space="preserve">ee </w:t>
      </w:r>
      <w:r w:rsidR="00306D0F" w:rsidRPr="00A010B0">
        <w:t>rule 3356-8-01.</w:t>
      </w:r>
      <w:r w:rsidR="00F55942" w:rsidRPr="00A010B0">
        <w:t>1</w:t>
      </w:r>
      <w:r w:rsidR="00306D0F" w:rsidRPr="00A010B0">
        <w:t xml:space="preserve"> of the Administrative Code, </w:t>
      </w:r>
      <w:r w:rsidR="001028DB" w:rsidRPr="00A010B0">
        <w:t>university policy 3356-8-01.1,</w:t>
      </w:r>
      <w:r w:rsidR="00C45559" w:rsidRPr="00A010B0">
        <w:t xml:space="preserve"> </w:t>
      </w:r>
      <w:r w:rsidR="001028DB" w:rsidRPr="00A010B0">
        <w:t xml:space="preserve">“The </w:t>
      </w:r>
      <w:r w:rsidR="001C534B" w:rsidRPr="00A010B0">
        <w:t>S</w:t>
      </w:r>
      <w:r w:rsidR="001028DB" w:rsidRPr="00A010B0">
        <w:t xml:space="preserve">tudent </w:t>
      </w:r>
      <w:r w:rsidR="001C534B" w:rsidRPr="00A010B0">
        <w:t>Code of Conduct</w:t>
      </w:r>
      <w:r w:rsidR="001028DB" w:rsidRPr="00A010B0">
        <w:t>”</w:t>
      </w:r>
      <w:r w:rsidR="00F30EEF" w:rsidRPr="00A010B0">
        <w:t xml:space="preserve"> and</w:t>
      </w:r>
      <w:r w:rsidR="00C51088" w:rsidRPr="00A010B0">
        <w:t xml:space="preserve"> </w:t>
      </w:r>
      <w:r w:rsidR="00D731C2">
        <w:t>the</w:t>
      </w:r>
      <w:r w:rsidR="002D3682">
        <w:t xml:space="preserve"> </w:t>
      </w:r>
      <w:r w:rsidR="00C51088" w:rsidRPr="00A010B0">
        <w:t>“University Housing – Resident Handbook</w:t>
      </w:r>
      <w:r w:rsidR="001028DB" w:rsidRPr="00A010B0">
        <w:t>.”</w:t>
      </w:r>
      <w:r w:rsidR="006073DB" w:rsidRPr="00A010B0">
        <w:t>)</w:t>
      </w:r>
    </w:p>
    <w:p w14:paraId="78DDB3D5" w14:textId="3DEC9C2F" w:rsidR="00C51088" w:rsidRPr="00A010B0" w:rsidRDefault="00522076" w:rsidP="008A5F8F">
      <w:pPr>
        <w:spacing w:before="240" w:line="240" w:lineRule="auto"/>
        <w:ind w:left="720" w:hanging="720"/>
      </w:pPr>
      <w:r w:rsidRPr="00A010B0">
        <w:t>(C)</w:t>
      </w:r>
      <w:r w:rsidR="008A5F8F" w:rsidRPr="00A010B0">
        <w:tab/>
      </w:r>
      <w:r w:rsidR="00C51088" w:rsidRPr="00A010B0">
        <w:t xml:space="preserve">The following additional procedures apply to those </w:t>
      </w:r>
      <w:r w:rsidR="00FC651C" w:rsidRPr="00A010B0">
        <w:t>o</w:t>
      </w:r>
      <w:r w:rsidR="00D35969" w:rsidRPr="00A010B0">
        <w:t>n</w:t>
      </w:r>
      <w:r w:rsidR="00FC651C" w:rsidRPr="00A010B0">
        <w:t xml:space="preserve">-campus </w:t>
      </w:r>
      <w:r w:rsidR="00C51088" w:rsidRPr="00A010B0">
        <w:t>university</w:t>
      </w:r>
      <w:r w:rsidR="008A5F8F" w:rsidRPr="00A010B0">
        <w:t xml:space="preserve"> </w:t>
      </w:r>
      <w:r w:rsidR="00C51088" w:rsidRPr="00A010B0">
        <w:t>events</w:t>
      </w:r>
      <w:r w:rsidR="008D50BF" w:rsidRPr="00A010B0">
        <w:t xml:space="preserve"> </w:t>
      </w:r>
      <w:r w:rsidR="00C51088" w:rsidRPr="00A010B0">
        <w:t xml:space="preserve">outside the area covered by </w:t>
      </w:r>
      <w:r w:rsidR="00C212F2" w:rsidRPr="00A010B0">
        <w:t>the</w:t>
      </w:r>
      <w:r w:rsidR="00C51088" w:rsidRPr="00A010B0">
        <w:t xml:space="preserve"> </w:t>
      </w:r>
      <w:r w:rsidR="006A270C" w:rsidRPr="00A010B0">
        <w:t xml:space="preserve">permits </w:t>
      </w:r>
      <w:r w:rsidR="00C51088" w:rsidRPr="00A010B0">
        <w:t>obtained from the Ohio</w:t>
      </w:r>
      <w:r w:rsidR="008A5F8F" w:rsidRPr="00A010B0">
        <w:t xml:space="preserve"> </w:t>
      </w:r>
      <w:r w:rsidR="00C51088" w:rsidRPr="00A010B0">
        <w:t>division of liquor control</w:t>
      </w:r>
      <w:r w:rsidR="00C212F2" w:rsidRPr="00A010B0">
        <w:t xml:space="preserve"> </w:t>
      </w:r>
      <w:r w:rsidR="00BE2D37" w:rsidRPr="00A010B0">
        <w:t xml:space="preserve">as </w:t>
      </w:r>
      <w:r w:rsidR="00C212F2" w:rsidRPr="00A010B0">
        <w:t xml:space="preserve">noted in </w:t>
      </w:r>
      <w:r w:rsidR="006A270C" w:rsidRPr="00A010B0">
        <w:t xml:space="preserve">paragraphs </w:t>
      </w:r>
      <w:r w:rsidR="00C212F2" w:rsidRPr="00A010B0">
        <w:t xml:space="preserve">(B)(5) </w:t>
      </w:r>
      <w:r w:rsidR="006A270C" w:rsidRPr="00A010B0">
        <w:t xml:space="preserve">and (B)(6) </w:t>
      </w:r>
      <w:r w:rsidR="00C212F2" w:rsidRPr="00A010B0">
        <w:t>of this</w:t>
      </w:r>
      <w:r w:rsidR="008A5F8F" w:rsidRPr="00A010B0">
        <w:t xml:space="preserve"> </w:t>
      </w:r>
      <w:r w:rsidR="00BB6947" w:rsidRPr="00A010B0">
        <w:t>rule</w:t>
      </w:r>
      <w:r w:rsidR="00C51088" w:rsidRPr="00A010B0">
        <w:t>.</w:t>
      </w:r>
      <w:r w:rsidR="008A5F8F" w:rsidRPr="00A010B0">
        <w:t xml:space="preserve">  </w:t>
      </w:r>
    </w:p>
    <w:p w14:paraId="6C48EF35" w14:textId="393099C1" w:rsidR="00C51088" w:rsidRPr="00A010B0" w:rsidRDefault="008A5F8F" w:rsidP="008A5F8F">
      <w:pPr>
        <w:spacing w:before="240" w:line="240" w:lineRule="auto"/>
        <w:ind w:left="1440" w:hanging="720"/>
      </w:pPr>
      <w:r w:rsidRPr="00A010B0">
        <w:t>(1)</w:t>
      </w:r>
      <w:r w:rsidRPr="00A010B0">
        <w:tab/>
      </w:r>
      <w:r w:rsidR="00C51088" w:rsidRPr="00A010B0">
        <w:t>All university groups or non-university groups wishing to sponsor</w:t>
      </w:r>
      <w:r w:rsidRPr="00A010B0">
        <w:t xml:space="preserve"> </w:t>
      </w:r>
      <w:r w:rsidR="00C51088" w:rsidRPr="00A010B0">
        <w:t xml:space="preserve">an event on the campus involving the </w:t>
      </w:r>
      <w:r w:rsidR="00F55942" w:rsidRPr="00A010B0">
        <w:t xml:space="preserve">exchange of </w:t>
      </w:r>
      <w:r w:rsidR="00466AF0" w:rsidRPr="00A010B0">
        <w:t>money with</w:t>
      </w:r>
      <w:r w:rsidRPr="00A010B0">
        <w:t xml:space="preserve"> </w:t>
      </w:r>
      <w:r w:rsidR="00C51088" w:rsidRPr="00A010B0">
        <w:t>alcoholic beverages must complete an appropriate application prior</w:t>
      </w:r>
      <w:r w:rsidRPr="00A010B0">
        <w:t xml:space="preserve"> </w:t>
      </w:r>
      <w:r w:rsidR="00C51088" w:rsidRPr="00A010B0">
        <w:t>to the event</w:t>
      </w:r>
      <w:r w:rsidR="00F04BB0" w:rsidRPr="00A010B0">
        <w:t>.</w:t>
      </w:r>
      <w:r w:rsidR="00C51088" w:rsidRPr="00A010B0">
        <w:t xml:space="preserve">  Application forms are available in the office of</w:t>
      </w:r>
      <w:r w:rsidRPr="00A010B0">
        <w:t xml:space="preserve"> </w:t>
      </w:r>
      <w:r w:rsidR="000B556A" w:rsidRPr="00A010B0">
        <w:t>university events</w:t>
      </w:r>
      <w:r w:rsidR="00C51088" w:rsidRPr="00A010B0">
        <w:t>.</w:t>
      </w:r>
      <w:r w:rsidRPr="00A010B0">
        <w:t xml:space="preserve">  </w:t>
      </w:r>
    </w:p>
    <w:p w14:paraId="450DB5C5" w14:textId="0C43BB79" w:rsidR="00C51088" w:rsidRPr="00A010B0" w:rsidRDefault="008A5F8F" w:rsidP="008A5F8F">
      <w:pPr>
        <w:spacing w:before="240" w:line="240" w:lineRule="auto"/>
        <w:ind w:left="1440" w:hanging="720"/>
      </w:pPr>
      <w:r w:rsidRPr="00A010B0">
        <w:t>(2)</w:t>
      </w:r>
      <w:r w:rsidRPr="00A010B0">
        <w:tab/>
      </w:r>
      <w:r w:rsidR="00C51088" w:rsidRPr="00A010B0">
        <w:t>Final approval for the sale of alcoholic beverages at the event is</w:t>
      </w:r>
      <w:r w:rsidRPr="00A010B0">
        <w:t xml:space="preserve"> </w:t>
      </w:r>
      <w:r w:rsidR="00C51088" w:rsidRPr="00A010B0">
        <w:t xml:space="preserve">contingent upon the </w:t>
      </w:r>
      <w:r w:rsidR="000B556A" w:rsidRPr="00A010B0">
        <w:t xml:space="preserve">sponsor </w:t>
      </w:r>
      <w:r w:rsidR="00C51088" w:rsidRPr="00A010B0">
        <w:t>having or obtaining an appropriate</w:t>
      </w:r>
      <w:r w:rsidRPr="00A010B0">
        <w:t xml:space="preserve"> </w:t>
      </w:r>
      <w:r w:rsidR="00C51088" w:rsidRPr="00A010B0">
        <w:t>permit from the Ohio division of liquor control to sell such</w:t>
      </w:r>
      <w:r w:rsidRPr="00A010B0">
        <w:t xml:space="preserve"> </w:t>
      </w:r>
      <w:r w:rsidR="00C51088" w:rsidRPr="00A010B0">
        <w:t xml:space="preserve">beverages.  The </w:t>
      </w:r>
      <w:r w:rsidR="000B556A" w:rsidRPr="00A010B0">
        <w:t xml:space="preserve">sponsor </w:t>
      </w:r>
      <w:r w:rsidR="00C51088" w:rsidRPr="00A010B0">
        <w:t xml:space="preserve">is responsible for </w:t>
      </w:r>
      <w:r w:rsidR="000B556A" w:rsidRPr="00A010B0">
        <w:t>contacting the office of</w:t>
      </w:r>
      <w:r w:rsidRPr="00A010B0">
        <w:t xml:space="preserve"> </w:t>
      </w:r>
      <w:r w:rsidR="000B556A" w:rsidRPr="00A010B0">
        <w:t>university events to obtain the permit application.  Once</w:t>
      </w:r>
      <w:r w:rsidRPr="00A010B0">
        <w:t xml:space="preserve"> </w:t>
      </w:r>
      <w:r w:rsidR="000B556A" w:rsidRPr="00A010B0">
        <w:t xml:space="preserve">completed, the application </w:t>
      </w:r>
      <w:r w:rsidR="00C212F2" w:rsidRPr="00A010B0">
        <w:t xml:space="preserve">and required payment </w:t>
      </w:r>
      <w:r w:rsidR="000B556A" w:rsidRPr="00A010B0">
        <w:t>must be returned</w:t>
      </w:r>
      <w:r w:rsidRPr="00A010B0">
        <w:t xml:space="preserve"> </w:t>
      </w:r>
      <w:r w:rsidR="000B556A" w:rsidRPr="00A010B0">
        <w:t>to university events for required signatures and submittal to the</w:t>
      </w:r>
      <w:r w:rsidRPr="00A010B0">
        <w:t xml:space="preserve"> </w:t>
      </w:r>
      <w:r w:rsidR="000B556A" w:rsidRPr="00A010B0">
        <w:t xml:space="preserve">state.  </w:t>
      </w:r>
      <w:r w:rsidR="00466AF0" w:rsidRPr="00A010B0">
        <w:t xml:space="preserve"> The </w:t>
      </w:r>
      <w:r w:rsidR="000B556A" w:rsidRPr="00A010B0">
        <w:t xml:space="preserve">approved permit is forwarded directly to the </w:t>
      </w:r>
      <w:r w:rsidR="00466AF0" w:rsidRPr="00A010B0">
        <w:t>office of</w:t>
      </w:r>
      <w:r w:rsidRPr="00A010B0">
        <w:t xml:space="preserve"> </w:t>
      </w:r>
      <w:r w:rsidR="00BB6947" w:rsidRPr="00A010B0">
        <w:t>u</w:t>
      </w:r>
      <w:r w:rsidR="00466AF0" w:rsidRPr="00A010B0">
        <w:t xml:space="preserve">niversity </w:t>
      </w:r>
      <w:r w:rsidR="00BB6947" w:rsidRPr="00A010B0">
        <w:t>e</w:t>
      </w:r>
      <w:r w:rsidR="00466AF0" w:rsidRPr="00A010B0">
        <w:t xml:space="preserve">vents </w:t>
      </w:r>
      <w:r w:rsidR="000B556A" w:rsidRPr="00A010B0">
        <w:t>from the state of Ohio</w:t>
      </w:r>
      <w:r w:rsidR="00BB6947" w:rsidRPr="00A010B0">
        <w:t xml:space="preserve">. </w:t>
      </w:r>
      <w:r w:rsidR="00466AF0" w:rsidRPr="00A010B0">
        <w:t xml:space="preserve"> A copy of the permit is</w:t>
      </w:r>
      <w:r w:rsidRPr="00A010B0">
        <w:t xml:space="preserve"> </w:t>
      </w:r>
      <w:r w:rsidR="00466AF0" w:rsidRPr="00A010B0">
        <w:t>made and filed and the original is given to the event sponsor to</w:t>
      </w:r>
      <w:r w:rsidRPr="00A010B0">
        <w:t xml:space="preserve"> </w:t>
      </w:r>
      <w:r w:rsidR="00466AF0" w:rsidRPr="00A010B0">
        <w:t>display a</w:t>
      </w:r>
      <w:r w:rsidR="00062C4A" w:rsidRPr="00A010B0">
        <w:t>t</w:t>
      </w:r>
      <w:r w:rsidR="00466AF0" w:rsidRPr="00A010B0">
        <w:t xml:space="preserve"> the event.</w:t>
      </w:r>
      <w:r w:rsidRPr="00A010B0">
        <w:t xml:space="preserve">  </w:t>
      </w:r>
    </w:p>
    <w:p w14:paraId="3A032799" w14:textId="1FF28049" w:rsidR="00C51088" w:rsidRPr="00A010B0" w:rsidRDefault="0084378E" w:rsidP="0084378E">
      <w:pPr>
        <w:spacing w:before="240" w:line="240" w:lineRule="auto"/>
        <w:ind w:left="1440" w:hanging="720"/>
      </w:pPr>
      <w:r w:rsidRPr="00A010B0">
        <w:lastRenderedPageBreak/>
        <w:t>(3)</w:t>
      </w:r>
      <w:r w:rsidRPr="00A010B0">
        <w:tab/>
      </w:r>
      <w:r w:rsidR="000B556A" w:rsidRPr="00A010B0">
        <w:t>An event which does not obtain a permit may proceed without the</w:t>
      </w:r>
      <w:r w:rsidRPr="00A010B0">
        <w:t xml:space="preserve"> </w:t>
      </w:r>
      <w:r w:rsidR="000B556A" w:rsidRPr="00A010B0">
        <w:t>service of alcoholic beverages</w:t>
      </w:r>
      <w:r w:rsidR="00C51088" w:rsidRPr="00A010B0">
        <w:t>.</w:t>
      </w:r>
      <w:r w:rsidRPr="00A010B0">
        <w:t xml:space="preserve">  </w:t>
      </w:r>
    </w:p>
    <w:sectPr w:rsidR="00C51088" w:rsidRPr="00A010B0" w:rsidSect="00A40894">
      <w:headerReference w:type="default" r:id="rId9"/>
      <w:footerReference w:type="default" r:id="rId10"/>
      <w:headerReference w:type="first" r:id="rId11"/>
      <w:pgSz w:w="12240" w:h="15840" w:code="1"/>
      <w:pgMar w:top="2160" w:right="2160" w:bottom="2160" w:left="216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204D6" w14:textId="77777777" w:rsidR="00A47F10" w:rsidRDefault="00A47F10">
      <w:pPr>
        <w:spacing w:after="0" w:line="240" w:lineRule="auto"/>
      </w:pPr>
      <w:r>
        <w:separator/>
      </w:r>
    </w:p>
    <w:p w14:paraId="12705CBD" w14:textId="77777777" w:rsidR="00A47F10" w:rsidRDefault="00A47F10"/>
  </w:endnote>
  <w:endnote w:type="continuationSeparator" w:id="0">
    <w:p w14:paraId="2157E205" w14:textId="77777777" w:rsidR="00A47F10" w:rsidRDefault="00A47F10">
      <w:pPr>
        <w:spacing w:after="0" w:line="240" w:lineRule="auto"/>
      </w:pPr>
      <w:r>
        <w:continuationSeparator/>
      </w:r>
    </w:p>
    <w:p w14:paraId="438699E1" w14:textId="77777777" w:rsidR="00A47F10" w:rsidRDefault="00A47F10"/>
  </w:endnote>
  <w:endnote w:type="continuationNotice" w:id="1">
    <w:p w14:paraId="70F45964" w14:textId="77777777" w:rsidR="00A47F10" w:rsidRDefault="00A47F10">
      <w:pPr>
        <w:spacing w:after="0" w:line="240" w:lineRule="auto"/>
      </w:pPr>
    </w:p>
    <w:p w14:paraId="69163821" w14:textId="77777777" w:rsidR="00A47F10" w:rsidRDefault="00A47F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7ECA0" w14:textId="77777777" w:rsidR="00832131" w:rsidRDefault="008321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4849D" w14:textId="77777777" w:rsidR="00A47F10" w:rsidRDefault="00A47F10">
      <w:pPr>
        <w:spacing w:after="0" w:line="240" w:lineRule="auto"/>
      </w:pPr>
      <w:r>
        <w:separator/>
      </w:r>
    </w:p>
    <w:p w14:paraId="52B05B51" w14:textId="77777777" w:rsidR="00A47F10" w:rsidRDefault="00A47F10"/>
  </w:footnote>
  <w:footnote w:type="continuationSeparator" w:id="0">
    <w:p w14:paraId="2FBB0338" w14:textId="77777777" w:rsidR="00A47F10" w:rsidRDefault="00A47F10">
      <w:pPr>
        <w:spacing w:after="0" w:line="240" w:lineRule="auto"/>
      </w:pPr>
      <w:r>
        <w:continuationSeparator/>
      </w:r>
    </w:p>
    <w:p w14:paraId="34773F4E" w14:textId="77777777" w:rsidR="00A47F10" w:rsidRDefault="00A47F10"/>
  </w:footnote>
  <w:footnote w:type="continuationNotice" w:id="1">
    <w:p w14:paraId="522A59B4" w14:textId="77777777" w:rsidR="00A47F10" w:rsidRDefault="00A47F10">
      <w:pPr>
        <w:spacing w:after="0" w:line="240" w:lineRule="auto"/>
      </w:pPr>
    </w:p>
    <w:p w14:paraId="3DC02250" w14:textId="77777777" w:rsidR="00A47F10" w:rsidRDefault="00A47F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DFEFD" w14:textId="2778544F" w:rsidR="007B34F7" w:rsidRDefault="00300454" w:rsidP="00AD36A3">
    <w:pPr>
      <w:pStyle w:val="Header"/>
      <w:tabs>
        <w:tab w:val="clear" w:pos="4680"/>
        <w:tab w:val="center" w:pos="7920"/>
      </w:tabs>
    </w:pPr>
    <w:r>
      <w:t>3356-</w:t>
    </w:r>
    <w:r w:rsidR="00A40894">
      <w:t>5-1</w:t>
    </w:r>
    <w:r w:rsidR="00681F51">
      <w:t>0</w:t>
    </w:r>
    <w:r w:rsidR="00A40894">
      <w:tab/>
    </w:r>
    <w:r w:rsidR="00A40894">
      <w:rPr>
        <w:rStyle w:val="PageNumber"/>
      </w:rPr>
      <w:fldChar w:fldCharType="begin"/>
    </w:r>
    <w:r w:rsidR="00A40894">
      <w:rPr>
        <w:rStyle w:val="PageNumber"/>
      </w:rPr>
      <w:instrText xml:space="preserve"> PAGE </w:instrText>
    </w:r>
    <w:r w:rsidR="00A40894">
      <w:rPr>
        <w:rStyle w:val="PageNumber"/>
      </w:rPr>
      <w:fldChar w:fldCharType="separate"/>
    </w:r>
    <w:r w:rsidR="008D50BF">
      <w:rPr>
        <w:rStyle w:val="PageNumber"/>
        <w:noProof/>
      </w:rPr>
      <w:t>3</w:t>
    </w:r>
    <w:r w:rsidR="00A40894">
      <w:rPr>
        <w:rStyle w:val="PageNumber"/>
      </w:rPr>
      <w:fldChar w:fldCharType="end"/>
    </w:r>
  </w:p>
  <w:p w14:paraId="6BFBFE48" w14:textId="77777777" w:rsidR="007B34F7" w:rsidRDefault="007B34F7">
    <w:pPr>
      <w:pStyle w:val="Header"/>
    </w:pPr>
  </w:p>
  <w:p w14:paraId="62E5041D" w14:textId="77777777" w:rsidR="0045769F" w:rsidRDefault="0045769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5AB6D" w14:textId="77777777" w:rsidR="007B34F7" w:rsidRDefault="00A40894">
    <w:pPr>
      <w:pStyle w:val="Header"/>
    </w:pPr>
    <w:r>
      <w:tab/>
    </w:r>
    <w:r>
      <w:tab/>
    </w:r>
  </w:p>
  <w:p w14:paraId="6A5E5D32" w14:textId="77777777" w:rsidR="007B34F7" w:rsidRDefault="007B34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894"/>
    <w:rsid w:val="00026707"/>
    <w:rsid w:val="00042FC5"/>
    <w:rsid w:val="00062C4A"/>
    <w:rsid w:val="00092E6A"/>
    <w:rsid w:val="000B556A"/>
    <w:rsid w:val="000B5DBC"/>
    <w:rsid w:val="000D61DE"/>
    <w:rsid w:val="000E713B"/>
    <w:rsid w:val="000F1C88"/>
    <w:rsid w:val="001028DB"/>
    <w:rsid w:val="00110F7B"/>
    <w:rsid w:val="001116C9"/>
    <w:rsid w:val="00125C1F"/>
    <w:rsid w:val="001371ED"/>
    <w:rsid w:val="00161179"/>
    <w:rsid w:val="0018014F"/>
    <w:rsid w:val="00181633"/>
    <w:rsid w:val="00197ECD"/>
    <w:rsid w:val="001A05B1"/>
    <w:rsid w:val="001C534B"/>
    <w:rsid w:val="001D51BB"/>
    <w:rsid w:val="001E2D3C"/>
    <w:rsid w:val="00223847"/>
    <w:rsid w:val="0022463E"/>
    <w:rsid w:val="00246EF9"/>
    <w:rsid w:val="0024718B"/>
    <w:rsid w:val="00276BC4"/>
    <w:rsid w:val="002A1063"/>
    <w:rsid w:val="002A343D"/>
    <w:rsid w:val="002C6F09"/>
    <w:rsid w:val="002D2462"/>
    <w:rsid w:val="002D3682"/>
    <w:rsid w:val="002F204C"/>
    <w:rsid w:val="00300454"/>
    <w:rsid w:val="003060DD"/>
    <w:rsid w:val="00306D0F"/>
    <w:rsid w:val="00360AB0"/>
    <w:rsid w:val="003708AA"/>
    <w:rsid w:val="00370A6E"/>
    <w:rsid w:val="00373413"/>
    <w:rsid w:val="003A30A0"/>
    <w:rsid w:val="003A3216"/>
    <w:rsid w:val="003A59FE"/>
    <w:rsid w:val="003C6D1B"/>
    <w:rsid w:val="003D6C93"/>
    <w:rsid w:val="003E65E5"/>
    <w:rsid w:val="003F5E9A"/>
    <w:rsid w:val="00405A32"/>
    <w:rsid w:val="00433266"/>
    <w:rsid w:val="00433EF2"/>
    <w:rsid w:val="0043681C"/>
    <w:rsid w:val="0045769F"/>
    <w:rsid w:val="00466AF0"/>
    <w:rsid w:val="00477064"/>
    <w:rsid w:val="00483625"/>
    <w:rsid w:val="00495B07"/>
    <w:rsid w:val="004A5D06"/>
    <w:rsid w:val="004B34F4"/>
    <w:rsid w:val="004C0D3D"/>
    <w:rsid w:val="004E3A26"/>
    <w:rsid w:val="004F2E98"/>
    <w:rsid w:val="00522076"/>
    <w:rsid w:val="00525EA0"/>
    <w:rsid w:val="00543959"/>
    <w:rsid w:val="00571E83"/>
    <w:rsid w:val="00594993"/>
    <w:rsid w:val="005E07EF"/>
    <w:rsid w:val="006073DB"/>
    <w:rsid w:val="0061216A"/>
    <w:rsid w:val="0062590D"/>
    <w:rsid w:val="00671B3D"/>
    <w:rsid w:val="0067575C"/>
    <w:rsid w:val="00681F51"/>
    <w:rsid w:val="00682A0E"/>
    <w:rsid w:val="00682C35"/>
    <w:rsid w:val="006A270C"/>
    <w:rsid w:val="006E0862"/>
    <w:rsid w:val="006E2F85"/>
    <w:rsid w:val="0075081A"/>
    <w:rsid w:val="00753D6A"/>
    <w:rsid w:val="00767A11"/>
    <w:rsid w:val="007775B9"/>
    <w:rsid w:val="007A6D54"/>
    <w:rsid w:val="007B08BF"/>
    <w:rsid w:val="007B34F7"/>
    <w:rsid w:val="007D0CE6"/>
    <w:rsid w:val="00806380"/>
    <w:rsid w:val="00825127"/>
    <w:rsid w:val="00830546"/>
    <w:rsid w:val="00832131"/>
    <w:rsid w:val="00836120"/>
    <w:rsid w:val="008407A6"/>
    <w:rsid w:val="0084378E"/>
    <w:rsid w:val="00845928"/>
    <w:rsid w:val="00854ADF"/>
    <w:rsid w:val="00896FB5"/>
    <w:rsid w:val="008A05DB"/>
    <w:rsid w:val="008A5F8F"/>
    <w:rsid w:val="008D50BF"/>
    <w:rsid w:val="008E424C"/>
    <w:rsid w:val="00922C18"/>
    <w:rsid w:val="009340DA"/>
    <w:rsid w:val="0093591A"/>
    <w:rsid w:val="00936F10"/>
    <w:rsid w:val="009523D2"/>
    <w:rsid w:val="00982846"/>
    <w:rsid w:val="00996CF1"/>
    <w:rsid w:val="009A6AE6"/>
    <w:rsid w:val="009C4441"/>
    <w:rsid w:val="009F45F0"/>
    <w:rsid w:val="00A010B0"/>
    <w:rsid w:val="00A24E08"/>
    <w:rsid w:val="00A27536"/>
    <w:rsid w:val="00A32AF5"/>
    <w:rsid w:val="00A40894"/>
    <w:rsid w:val="00A47F10"/>
    <w:rsid w:val="00A56C89"/>
    <w:rsid w:val="00A622EE"/>
    <w:rsid w:val="00A71E49"/>
    <w:rsid w:val="00A72B8C"/>
    <w:rsid w:val="00A74548"/>
    <w:rsid w:val="00A77EE4"/>
    <w:rsid w:val="00AD36A3"/>
    <w:rsid w:val="00AF3B3F"/>
    <w:rsid w:val="00B16DDE"/>
    <w:rsid w:val="00B64E65"/>
    <w:rsid w:val="00BB6947"/>
    <w:rsid w:val="00BC5E1D"/>
    <w:rsid w:val="00BE2D37"/>
    <w:rsid w:val="00C16937"/>
    <w:rsid w:val="00C212F2"/>
    <w:rsid w:val="00C32222"/>
    <w:rsid w:val="00C45559"/>
    <w:rsid w:val="00C51088"/>
    <w:rsid w:val="00C71384"/>
    <w:rsid w:val="00C813A8"/>
    <w:rsid w:val="00CC0815"/>
    <w:rsid w:val="00CD2EF7"/>
    <w:rsid w:val="00D04441"/>
    <w:rsid w:val="00D0654C"/>
    <w:rsid w:val="00D1304B"/>
    <w:rsid w:val="00D16259"/>
    <w:rsid w:val="00D312F8"/>
    <w:rsid w:val="00D35969"/>
    <w:rsid w:val="00D50CC8"/>
    <w:rsid w:val="00D543EB"/>
    <w:rsid w:val="00D731C2"/>
    <w:rsid w:val="00D77BFF"/>
    <w:rsid w:val="00D8703F"/>
    <w:rsid w:val="00DA3E7F"/>
    <w:rsid w:val="00DC0E18"/>
    <w:rsid w:val="00DC5EB0"/>
    <w:rsid w:val="00DF04B2"/>
    <w:rsid w:val="00E04592"/>
    <w:rsid w:val="00E3413B"/>
    <w:rsid w:val="00E44568"/>
    <w:rsid w:val="00E55A54"/>
    <w:rsid w:val="00E72A0A"/>
    <w:rsid w:val="00E852AB"/>
    <w:rsid w:val="00EA50E6"/>
    <w:rsid w:val="00EF7589"/>
    <w:rsid w:val="00F0271A"/>
    <w:rsid w:val="00F04BB0"/>
    <w:rsid w:val="00F04C0C"/>
    <w:rsid w:val="00F25357"/>
    <w:rsid w:val="00F2612E"/>
    <w:rsid w:val="00F30EEF"/>
    <w:rsid w:val="00F3688D"/>
    <w:rsid w:val="00F42BC6"/>
    <w:rsid w:val="00F508AE"/>
    <w:rsid w:val="00F50FA5"/>
    <w:rsid w:val="00F55942"/>
    <w:rsid w:val="00F81E40"/>
    <w:rsid w:val="00F9265F"/>
    <w:rsid w:val="00FA7ED1"/>
    <w:rsid w:val="00FB34F5"/>
    <w:rsid w:val="00FB55F7"/>
    <w:rsid w:val="00FC651C"/>
    <w:rsid w:val="00FD2E4C"/>
    <w:rsid w:val="27F79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723D5"/>
  <w15:docId w15:val="{8356BFB2-9E18-41E9-942A-96C1540F6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894"/>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894"/>
    <w:rPr>
      <w:rFonts w:ascii="Times New Roman" w:eastAsia="Calibri" w:hAnsi="Times New Roman" w:cs="Times New Roman"/>
    </w:rPr>
  </w:style>
  <w:style w:type="paragraph" w:styleId="ListParagraph">
    <w:name w:val="List Paragraph"/>
    <w:basedOn w:val="Normal"/>
    <w:uiPriority w:val="34"/>
    <w:qFormat/>
    <w:rsid w:val="00A40894"/>
    <w:pPr>
      <w:ind w:left="720"/>
      <w:contextualSpacing/>
    </w:pPr>
  </w:style>
  <w:style w:type="character" w:styleId="PageNumber">
    <w:name w:val="page number"/>
    <w:basedOn w:val="DefaultParagraphFont"/>
    <w:rsid w:val="00A40894"/>
  </w:style>
  <w:style w:type="paragraph" w:styleId="Footer">
    <w:name w:val="footer"/>
    <w:basedOn w:val="Normal"/>
    <w:link w:val="FooterChar"/>
    <w:uiPriority w:val="99"/>
    <w:unhideWhenUsed/>
    <w:rsid w:val="00681F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F51"/>
    <w:rPr>
      <w:rFonts w:ascii="Times New Roman" w:eastAsia="Calibri" w:hAnsi="Times New Roman" w:cs="Times New Roman"/>
    </w:rPr>
  </w:style>
  <w:style w:type="character" w:styleId="CommentReference">
    <w:name w:val="annotation reference"/>
    <w:basedOn w:val="DefaultParagraphFont"/>
    <w:uiPriority w:val="99"/>
    <w:semiHidden/>
    <w:unhideWhenUsed/>
    <w:rsid w:val="0075081A"/>
    <w:rPr>
      <w:sz w:val="16"/>
      <w:szCs w:val="16"/>
    </w:rPr>
  </w:style>
  <w:style w:type="paragraph" w:styleId="CommentText">
    <w:name w:val="annotation text"/>
    <w:basedOn w:val="Normal"/>
    <w:link w:val="CommentTextChar"/>
    <w:uiPriority w:val="99"/>
    <w:semiHidden/>
    <w:unhideWhenUsed/>
    <w:rsid w:val="0075081A"/>
    <w:pPr>
      <w:spacing w:line="240" w:lineRule="auto"/>
    </w:pPr>
    <w:rPr>
      <w:sz w:val="20"/>
      <w:szCs w:val="20"/>
    </w:rPr>
  </w:style>
  <w:style w:type="character" w:customStyle="1" w:styleId="CommentTextChar">
    <w:name w:val="Comment Text Char"/>
    <w:basedOn w:val="DefaultParagraphFont"/>
    <w:link w:val="CommentText"/>
    <w:uiPriority w:val="99"/>
    <w:semiHidden/>
    <w:rsid w:val="0075081A"/>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081A"/>
    <w:rPr>
      <w:b/>
      <w:bCs/>
    </w:rPr>
  </w:style>
  <w:style w:type="character" w:customStyle="1" w:styleId="CommentSubjectChar">
    <w:name w:val="Comment Subject Char"/>
    <w:basedOn w:val="CommentTextChar"/>
    <w:link w:val="CommentSubject"/>
    <w:uiPriority w:val="99"/>
    <w:semiHidden/>
    <w:rsid w:val="0075081A"/>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7508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81A"/>
    <w:rPr>
      <w:rFonts w:ascii="Tahoma" w:eastAsia="Calibri" w:hAnsi="Tahoma" w:cs="Tahoma"/>
      <w:sz w:val="16"/>
      <w:szCs w:val="16"/>
    </w:rPr>
  </w:style>
  <w:style w:type="paragraph" w:styleId="Revision">
    <w:name w:val="Revision"/>
    <w:hidden/>
    <w:uiPriority w:val="99"/>
    <w:semiHidden/>
    <w:rsid w:val="00466AF0"/>
    <w:pPr>
      <w:spacing w:after="0" w:line="240" w:lineRule="auto"/>
    </w:pPr>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234349">
      <w:bodyDiv w:val="1"/>
      <w:marLeft w:val="0"/>
      <w:marRight w:val="0"/>
      <w:marTop w:val="0"/>
      <w:marBottom w:val="0"/>
      <w:divBdr>
        <w:top w:val="none" w:sz="0" w:space="0" w:color="auto"/>
        <w:left w:val="none" w:sz="0" w:space="0" w:color="auto"/>
        <w:bottom w:val="none" w:sz="0" w:space="0" w:color="auto"/>
        <w:right w:val="none" w:sz="0" w:space="0" w:color="auto"/>
      </w:divBdr>
    </w:div>
    <w:div w:id="145104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D60F654C64B84396BF17B48E48117C" ma:contentTypeVersion="4" ma:contentTypeDescription="Create a new document." ma:contentTypeScope="" ma:versionID="22878227dd4fd27dee9f05543986a9ab">
  <xsd:schema xmlns:xsd="http://www.w3.org/2001/XMLSchema" xmlns:xs="http://www.w3.org/2001/XMLSchema" xmlns:p="http://schemas.microsoft.com/office/2006/metadata/properties" xmlns:ns2="c6375182-8faf-406a-bc62-bc3c74cd8834" targetNamespace="http://schemas.microsoft.com/office/2006/metadata/properties" ma:root="true" ma:fieldsID="ecf0adffa208bc46c4bc3f29573d3b8d" ns2:_="">
    <xsd:import namespace="c6375182-8faf-406a-bc62-bc3c74cd88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75182-8faf-406a-bc62-bc3c74cd8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C24F39-E56C-41FF-8973-A2A9A74D0B9F}">
  <ds:schemaRefs>
    <ds:schemaRef ds:uri="http://schemas.microsoft.com/sharepoint/v3/contenttype/forms"/>
  </ds:schemaRefs>
</ds:datastoreItem>
</file>

<file path=customXml/itemProps2.xml><?xml version="1.0" encoding="utf-8"?>
<ds:datastoreItem xmlns:ds="http://schemas.openxmlformats.org/officeDocument/2006/customXml" ds:itemID="{D538D1CD-7C2F-40D8-A2BC-49E2C8A952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EA2E89-FFB9-47F5-83C3-20984941F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75182-8faf-406a-bc62-bc3c74cd88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1170</Words>
  <Characters>6674</Characters>
  <Application>Microsoft Office Word</Application>
  <DocSecurity>0</DocSecurity>
  <Lines>55</Lines>
  <Paragraphs>15</Paragraphs>
  <ScaleCrop>false</ScaleCrop>
  <Company>Youngstown State University</Company>
  <LinksUpToDate>false</LinksUpToDate>
  <CharactersWithSpaces>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Mari Jusino</cp:lastModifiedBy>
  <cp:revision>34</cp:revision>
  <cp:lastPrinted>2023-01-30T13:37:00Z</cp:lastPrinted>
  <dcterms:created xsi:type="dcterms:W3CDTF">2025-08-21T15:55:00Z</dcterms:created>
  <dcterms:modified xsi:type="dcterms:W3CDTF">2025-09-26T17:11:00Z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0x0101001CD60F654C64B84396BF17B48E48117C</vt:lpwstr>
  </property>
</Properties>
</file>