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2AF13" w14:textId="77777777" w:rsidR="00C409CB" w:rsidRPr="00C409CB" w:rsidRDefault="007610B9" w:rsidP="00C409CB">
      <w:pPr>
        <w:rPr>
          <w:rFonts w:ascii="Times New Roman" w:eastAsia="Calibri" w:hAnsi="Times New Roman" w:cs="Times New Roman"/>
          <w:color w:val="C00000"/>
        </w:rPr>
      </w:pPr>
      <w:r w:rsidRPr="00C409CB">
        <w:rPr>
          <w:rFonts w:ascii="Times New Roman" w:eastAsia="Calibri" w:hAnsi="Times New Roman" w:cs="Times New Roman"/>
          <w:b/>
        </w:rPr>
        <w:t>3356</w:t>
      </w:r>
      <w:r w:rsidR="00A201C7" w:rsidRPr="00C409CB">
        <w:rPr>
          <w:rFonts w:ascii="Times New Roman" w:eastAsia="Calibri" w:hAnsi="Times New Roman" w:cs="Times New Roman"/>
          <w:b/>
        </w:rPr>
        <w:t>-</w:t>
      </w:r>
      <w:r w:rsidRPr="00C409CB">
        <w:rPr>
          <w:rFonts w:ascii="Times New Roman" w:eastAsia="Calibri" w:hAnsi="Times New Roman" w:cs="Times New Roman"/>
          <w:b/>
        </w:rPr>
        <w:t>7-4</w:t>
      </w:r>
      <w:r w:rsidR="001A6532" w:rsidRPr="00C409CB">
        <w:rPr>
          <w:rFonts w:ascii="Times New Roman" w:eastAsia="Calibri" w:hAnsi="Times New Roman" w:cs="Times New Roman"/>
          <w:b/>
        </w:rPr>
        <w:t>3</w:t>
      </w:r>
      <w:r w:rsidRPr="00C409CB">
        <w:rPr>
          <w:rFonts w:ascii="Times New Roman" w:eastAsia="Calibri" w:hAnsi="Times New Roman" w:cs="Times New Roman"/>
          <w:b/>
        </w:rPr>
        <w:t xml:space="preserve">    Externally funded </w:t>
      </w:r>
      <w:r w:rsidR="00B47C8B">
        <w:rPr>
          <w:rFonts w:ascii="Times New Roman" w:eastAsia="Calibri" w:hAnsi="Times New Roman" w:cs="Times New Roman"/>
          <w:b/>
        </w:rPr>
        <w:t>university positions</w:t>
      </w:r>
      <w:r w:rsidRPr="00C409CB">
        <w:rPr>
          <w:rFonts w:ascii="Times New Roman" w:eastAsia="Calibri" w:hAnsi="Times New Roman" w:cs="Times New Roman"/>
          <w:b/>
        </w:rPr>
        <w:t>.</w:t>
      </w:r>
    </w:p>
    <w:p w14:paraId="5A034750" w14:textId="77777777" w:rsidR="00C409CB" w:rsidRPr="00C409CB" w:rsidRDefault="00C409CB" w:rsidP="00C409CB">
      <w:pPr>
        <w:tabs>
          <w:tab w:val="left" w:pos="3060"/>
          <w:tab w:val="left" w:pos="7200"/>
        </w:tabs>
        <w:spacing w:after="0"/>
        <w:rPr>
          <w:rFonts w:ascii="Times New Roman" w:eastAsia="Times New Roman" w:hAnsi="Times New Roman" w:cs="Times New Roman"/>
          <w:szCs w:val="24"/>
        </w:rPr>
      </w:pPr>
      <w:r w:rsidRPr="00C409CB">
        <w:rPr>
          <w:rFonts w:ascii="Times New Roman" w:eastAsia="Times New Roman" w:hAnsi="Times New Roman" w:cs="Times New Roman"/>
          <w:szCs w:val="24"/>
        </w:rPr>
        <w:t>Responsible Division/Office:</w:t>
      </w:r>
      <w:r w:rsidRPr="00C409CB">
        <w:rPr>
          <w:rFonts w:ascii="Times New Roman" w:eastAsia="Times New Roman" w:hAnsi="Times New Roman" w:cs="Times New Roman"/>
          <w:szCs w:val="24"/>
        </w:rPr>
        <w:tab/>
      </w:r>
      <w:r>
        <w:rPr>
          <w:rFonts w:ascii="Times New Roman" w:eastAsia="Times New Roman" w:hAnsi="Times New Roman" w:cs="Times New Roman"/>
          <w:szCs w:val="24"/>
        </w:rPr>
        <w:t>Human Resources</w:t>
      </w:r>
      <w:r w:rsidRPr="00C409CB">
        <w:rPr>
          <w:rFonts w:ascii="Times New Roman" w:eastAsia="Times New Roman" w:hAnsi="Times New Roman" w:cs="Times New Roman"/>
          <w:szCs w:val="24"/>
        </w:rPr>
        <w:tab/>
      </w:r>
    </w:p>
    <w:p w14:paraId="4AD3B8FB" w14:textId="77777777" w:rsidR="00C409CB" w:rsidRPr="00C409CB" w:rsidRDefault="00C409CB" w:rsidP="00C409CB">
      <w:pPr>
        <w:tabs>
          <w:tab w:val="left" w:pos="3060"/>
          <w:tab w:val="left" w:pos="7200"/>
        </w:tabs>
        <w:spacing w:after="0"/>
        <w:rPr>
          <w:rFonts w:ascii="Times New Roman" w:eastAsia="Times New Roman" w:hAnsi="Times New Roman" w:cs="Times New Roman"/>
          <w:szCs w:val="24"/>
        </w:rPr>
      </w:pPr>
      <w:r w:rsidRPr="00C409CB">
        <w:rPr>
          <w:rFonts w:ascii="Times New Roman" w:eastAsia="Times New Roman" w:hAnsi="Times New Roman" w:cs="Times New Roman"/>
          <w:szCs w:val="24"/>
        </w:rPr>
        <w:t>Responsible Officer:</w:t>
      </w:r>
      <w:r w:rsidRPr="00C409CB">
        <w:rPr>
          <w:rFonts w:ascii="Times New Roman" w:eastAsia="Times New Roman" w:hAnsi="Times New Roman" w:cs="Times New Roman"/>
          <w:szCs w:val="24"/>
        </w:rPr>
        <w:tab/>
      </w:r>
      <w:r w:rsidR="00B47C8B">
        <w:rPr>
          <w:rFonts w:ascii="Times New Roman" w:eastAsia="Times New Roman" w:hAnsi="Times New Roman" w:cs="Times New Roman"/>
          <w:szCs w:val="24"/>
        </w:rPr>
        <w:t>VP for Legal Affairs and Human Resources</w:t>
      </w:r>
    </w:p>
    <w:p w14:paraId="376C44C2" w14:textId="77777777" w:rsidR="00C409CB" w:rsidRDefault="00C409CB" w:rsidP="00C409CB">
      <w:pPr>
        <w:tabs>
          <w:tab w:val="left" w:pos="3060"/>
          <w:tab w:val="left" w:pos="7200"/>
        </w:tabs>
        <w:spacing w:after="0"/>
        <w:rPr>
          <w:rFonts w:ascii="Times New Roman" w:eastAsia="Times New Roman" w:hAnsi="Times New Roman" w:cs="Times New Roman"/>
          <w:szCs w:val="24"/>
        </w:rPr>
      </w:pPr>
      <w:r w:rsidRPr="00C409CB">
        <w:rPr>
          <w:rFonts w:ascii="Times New Roman" w:eastAsia="Times New Roman" w:hAnsi="Times New Roman" w:cs="Times New Roman"/>
          <w:szCs w:val="24"/>
        </w:rPr>
        <w:t>Revision History:</w:t>
      </w:r>
      <w:r w:rsidRPr="00C409CB">
        <w:rPr>
          <w:rFonts w:ascii="Times New Roman" w:eastAsia="Times New Roman" w:hAnsi="Times New Roman" w:cs="Times New Roman"/>
          <w:szCs w:val="24"/>
        </w:rPr>
        <w:tab/>
      </w:r>
      <w:r>
        <w:rPr>
          <w:rFonts w:ascii="Times New Roman" w:eastAsia="Times New Roman" w:hAnsi="Times New Roman" w:cs="Times New Roman"/>
          <w:szCs w:val="24"/>
        </w:rPr>
        <w:t>March 1999; September 2001; October 2010;</w:t>
      </w:r>
    </w:p>
    <w:p w14:paraId="4F969C92" w14:textId="77777777" w:rsidR="00C409CB" w:rsidRDefault="00C409CB" w:rsidP="00C409CB">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ab/>
        <w:t>April 2013; June 2013</w:t>
      </w:r>
      <w:r w:rsidR="00B47C8B">
        <w:rPr>
          <w:rFonts w:ascii="Times New Roman" w:eastAsia="Times New Roman" w:hAnsi="Times New Roman" w:cs="Times New Roman"/>
          <w:szCs w:val="24"/>
        </w:rPr>
        <w:t>; March 2021</w:t>
      </w:r>
    </w:p>
    <w:p w14:paraId="30F1F140" w14:textId="53724D8B" w:rsidR="00F32961" w:rsidRPr="00C409CB" w:rsidRDefault="00F32961" w:rsidP="00C409CB">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Minor Revision:</w:t>
      </w:r>
      <w:r>
        <w:rPr>
          <w:rFonts w:ascii="Times New Roman" w:eastAsia="Times New Roman" w:hAnsi="Times New Roman" w:cs="Times New Roman"/>
          <w:szCs w:val="24"/>
        </w:rPr>
        <w:tab/>
      </w:r>
      <w:r w:rsidR="00473807">
        <w:rPr>
          <w:rFonts w:ascii="Times New Roman" w:eastAsia="Times New Roman" w:hAnsi="Times New Roman" w:cs="Times New Roman"/>
          <w:szCs w:val="24"/>
        </w:rPr>
        <w:t>July</w:t>
      </w:r>
      <w:r>
        <w:rPr>
          <w:rFonts w:ascii="Times New Roman" w:eastAsia="Times New Roman" w:hAnsi="Times New Roman" w:cs="Times New Roman"/>
          <w:szCs w:val="24"/>
        </w:rPr>
        <w:t xml:space="preserve"> 2023</w:t>
      </w:r>
    </w:p>
    <w:p w14:paraId="60015B90" w14:textId="77777777" w:rsidR="00C409CB" w:rsidRPr="00C409CB" w:rsidRDefault="00C409CB" w:rsidP="00C409CB">
      <w:pPr>
        <w:tabs>
          <w:tab w:val="left" w:pos="3060"/>
          <w:tab w:val="left" w:pos="7200"/>
        </w:tabs>
        <w:spacing w:after="0"/>
        <w:rPr>
          <w:rFonts w:ascii="Times New Roman" w:eastAsia="Times New Roman" w:hAnsi="Times New Roman" w:cs="Times New Roman"/>
          <w:szCs w:val="24"/>
        </w:rPr>
      </w:pPr>
      <w:r w:rsidRPr="00C409CB">
        <w:rPr>
          <w:rFonts w:ascii="Times New Roman" w:eastAsia="Times New Roman" w:hAnsi="Times New Roman" w:cs="Times New Roman"/>
          <w:szCs w:val="24"/>
        </w:rPr>
        <w:t>Board Committee:</w:t>
      </w:r>
      <w:r w:rsidRPr="00C409CB">
        <w:rPr>
          <w:rFonts w:ascii="Times New Roman" w:eastAsia="Times New Roman" w:hAnsi="Times New Roman" w:cs="Times New Roman"/>
          <w:szCs w:val="24"/>
        </w:rPr>
        <w:tab/>
      </w:r>
      <w:r>
        <w:rPr>
          <w:rFonts w:ascii="Times New Roman" w:eastAsia="Times New Roman" w:hAnsi="Times New Roman" w:cs="Times New Roman"/>
          <w:szCs w:val="24"/>
        </w:rPr>
        <w:t>University Affairs</w:t>
      </w:r>
    </w:p>
    <w:p w14:paraId="2F228AF1" w14:textId="77777777" w:rsidR="00360F7A" w:rsidRDefault="00C409CB" w:rsidP="00C409CB">
      <w:pPr>
        <w:tabs>
          <w:tab w:val="left" w:pos="3060"/>
          <w:tab w:val="left" w:pos="7200"/>
        </w:tabs>
        <w:spacing w:after="0"/>
        <w:rPr>
          <w:rFonts w:ascii="Times New Roman" w:eastAsia="Times New Roman" w:hAnsi="Times New Roman" w:cs="Times New Roman"/>
          <w:szCs w:val="24"/>
        </w:rPr>
      </w:pPr>
      <w:r w:rsidRPr="00C409CB">
        <w:rPr>
          <w:rFonts w:ascii="Times New Roman" w:eastAsia="Times New Roman" w:hAnsi="Times New Roman" w:cs="Times New Roman"/>
          <w:b/>
          <w:szCs w:val="24"/>
        </w:rPr>
        <w:t>Effective Date:</w:t>
      </w:r>
      <w:r w:rsidRPr="00C409CB">
        <w:rPr>
          <w:rFonts w:ascii="Times New Roman" w:eastAsia="Times New Roman" w:hAnsi="Times New Roman" w:cs="Times New Roman"/>
          <w:szCs w:val="24"/>
        </w:rPr>
        <w:tab/>
      </w:r>
      <w:r w:rsidR="00B47C8B">
        <w:rPr>
          <w:rFonts w:ascii="Times New Roman" w:eastAsia="Times New Roman" w:hAnsi="Times New Roman" w:cs="Times New Roman"/>
          <w:b/>
          <w:szCs w:val="24"/>
        </w:rPr>
        <w:t>March 4, 2021</w:t>
      </w:r>
    </w:p>
    <w:p w14:paraId="5B38FB0B" w14:textId="77777777" w:rsidR="00C409CB" w:rsidRPr="00C409CB" w:rsidRDefault="00C409CB" w:rsidP="00C409CB">
      <w:pPr>
        <w:tabs>
          <w:tab w:val="left" w:pos="3060"/>
          <w:tab w:val="left" w:pos="7200"/>
        </w:tabs>
        <w:spacing w:after="0"/>
        <w:rPr>
          <w:rFonts w:ascii="Times New Roman" w:eastAsia="Times New Roman" w:hAnsi="Times New Roman" w:cs="Times New Roman"/>
          <w:szCs w:val="24"/>
        </w:rPr>
      </w:pPr>
      <w:r w:rsidRPr="00C409CB">
        <w:rPr>
          <w:rFonts w:ascii="Times New Roman" w:eastAsia="Times New Roman" w:hAnsi="Times New Roman" w:cs="Times New Roman"/>
          <w:szCs w:val="24"/>
        </w:rPr>
        <w:t>Next Review:</w:t>
      </w:r>
      <w:r w:rsidRPr="00C409CB">
        <w:rPr>
          <w:rFonts w:ascii="Times New Roman" w:eastAsia="Times New Roman" w:hAnsi="Times New Roman" w:cs="Times New Roman"/>
          <w:szCs w:val="24"/>
        </w:rPr>
        <w:tab/>
      </w:r>
      <w:r w:rsidR="00B47C8B">
        <w:rPr>
          <w:rFonts w:ascii="Times New Roman" w:eastAsia="Times New Roman" w:hAnsi="Times New Roman" w:cs="Times New Roman"/>
          <w:szCs w:val="24"/>
        </w:rPr>
        <w:t>2026</w:t>
      </w:r>
    </w:p>
    <w:p w14:paraId="3403B761" w14:textId="77777777" w:rsidR="00C409CB" w:rsidRPr="00C409CB" w:rsidRDefault="00C409CB" w:rsidP="00C409CB">
      <w:pPr>
        <w:tabs>
          <w:tab w:val="left" w:pos="3060"/>
          <w:tab w:val="left" w:pos="7920"/>
        </w:tabs>
        <w:spacing w:after="0" w:line="240" w:lineRule="auto"/>
        <w:rPr>
          <w:rFonts w:ascii="Times New Roman" w:eastAsia="Times New Roman" w:hAnsi="Times New Roman" w:cs="Times New Roman"/>
          <w:b/>
          <w:szCs w:val="24"/>
          <w:u w:val="single"/>
        </w:rPr>
      </w:pPr>
      <w:r w:rsidRPr="00C409CB">
        <w:rPr>
          <w:rFonts w:ascii="Times New Roman" w:eastAsia="Times New Roman" w:hAnsi="Times New Roman" w:cs="Times New Roman"/>
          <w:b/>
          <w:szCs w:val="24"/>
          <w:u w:val="single"/>
        </w:rPr>
        <w:tab/>
      </w:r>
      <w:r w:rsidRPr="00C409CB">
        <w:rPr>
          <w:rFonts w:ascii="Times New Roman" w:eastAsia="Times New Roman" w:hAnsi="Times New Roman" w:cs="Times New Roman"/>
          <w:b/>
          <w:szCs w:val="24"/>
          <w:u w:val="single"/>
        </w:rPr>
        <w:tab/>
      </w:r>
    </w:p>
    <w:p w14:paraId="0D9ECAAD" w14:textId="77777777" w:rsidR="00C409CB" w:rsidRDefault="00C409CB" w:rsidP="001A6532">
      <w:pPr>
        <w:spacing w:after="0"/>
        <w:ind w:left="720" w:hanging="720"/>
        <w:rPr>
          <w:rFonts w:ascii="Times New Roman" w:eastAsia="Calibri" w:hAnsi="Times New Roman" w:cs="Times New Roman"/>
        </w:rPr>
      </w:pPr>
    </w:p>
    <w:p w14:paraId="1FD1F86F" w14:textId="7CAEE846" w:rsidR="00B47C8B" w:rsidRPr="008D1B6E" w:rsidRDefault="00B47C8B" w:rsidP="00B47C8B">
      <w:pPr>
        <w:spacing w:after="0"/>
        <w:ind w:left="720" w:hanging="720"/>
        <w:rPr>
          <w:rFonts w:ascii="Times New Roman" w:eastAsia="Calibri" w:hAnsi="Times New Roman" w:cs="Times New Roman"/>
        </w:rPr>
      </w:pPr>
      <w:r w:rsidRPr="008D1B6E">
        <w:rPr>
          <w:rFonts w:ascii="Times New Roman" w:eastAsia="Calibri" w:hAnsi="Times New Roman" w:cs="Times New Roman"/>
        </w:rPr>
        <w:t>(A)</w:t>
      </w:r>
      <w:r w:rsidRPr="008D1B6E">
        <w:rPr>
          <w:rFonts w:ascii="Times New Roman" w:eastAsia="Calibri" w:hAnsi="Times New Roman" w:cs="Times New Roman"/>
        </w:rPr>
        <w:tab/>
        <w:t xml:space="preserve">Policy statement.  </w:t>
      </w:r>
      <w:r w:rsidRPr="008D1B6E">
        <w:rPr>
          <w:rFonts w:ascii="Times New Roman" w:eastAsia="Calibri" w:hAnsi="Times New Roman" w:cs="Times New Roman"/>
          <w:szCs w:val="24"/>
        </w:rPr>
        <w:t xml:space="preserve">The university employs individuals with experience, degrees, and appropriate credentials </w:t>
      </w:r>
      <w:r w:rsidRPr="008D1B6E">
        <w:rPr>
          <w:rFonts w:ascii="Times New Roman" w:eastAsia="Calibri" w:hAnsi="Times New Roman" w:cs="Times New Roman"/>
        </w:rPr>
        <w:t>in positions which are externally funded through research grants, endowments, and other non-university sources (collectively referred to as externally funded positions).  These positions are identified as full or part-time positions and are typically temporary in nature.  The duration of these positions is dependent on the duration of the corresponding external funding source[s].</w:t>
      </w:r>
    </w:p>
    <w:p w14:paraId="55348CE5" w14:textId="77777777" w:rsidR="00B47C8B" w:rsidRPr="008D1B6E" w:rsidRDefault="00B47C8B" w:rsidP="00B47C8B">
      <w:pPr>
        <w:spacing w:after="0"/>
        <w:ind w:left="720" w:hanging="720"/>
        <w:rPr>
          <w:rFonts w:ascii="Times New Roman" w:eastAsia="Calibri" w:hAnsi="Times New Roman" w:cs="Times New Roman"/>
        </w:rPr>
      </w:pPr>
    </w:p>
    <w:p w14:paraId="5C0E0D79" w14:textId="5C399F22" w:rsidR="00B47C8B" w:rsidRPr="008D1B6E" w:rsidRDefault="00B47C8B" w:rsidP="00B47C8B">
      <w:pPr>
        <w:spacing w:after="0"/>
        <w:ind w:left="720" w:hanging="720"/>
        <w:rPr>
          <w:rFonts w:ascii="Times New Roman" w:eastAsia="Calibri" w:hAnsi="Times New Roman" w:cs="Times New Roman"/>
        </w:rPr>
      </w:pPr>
      <w:r w:rsidRPr="008D1B6E">
        <w:rPr>
          <w:rFonts w:ascii="Times New Roman" w:eastAsia="Calibri" w:hAnsi="Times New Roman" w:cs="Times New Roman"/>
        </w:rPr>
        <w:t>(B)</w:t>
      </w:r>
      <w:r w:rsidRPr="008D1B6E">
        <w:rPr>
          <w:rFonts w:ascii="Times New Roman" w:eastAsia="Calibri" w:hAnsi="Times New Roman" w:cs="Times New Roman"/>
        </w:rPr>
        <w:tab/>
        <w:t xml:space="preserve">Scope.  This policy applies to all full or </w:t>
      </w:r>
      <w:r w:rsidR="00F32961">
        <w:rPr>
          <w:rFonts w:ascii="Times New Roman" w:eastAsia="Calibri" w:hAnsi="Times New Roman" w:cs="Times New Roman"/>
        </w:rPr>
        <w:t xml:space="preserve">part-time </w:t>
      </w:r>
      <w:r w:rsidRPr="008D1B6E">
        <w:rPr>
          <w:rFonts w:ascii="Times New Roman" w:eastAsia="Calibri" w:hAnsi="Times New Roman" w:cs="Times New Roman"/>
        </w:rPr>
        <w:t>professional/ administrative and classified positions that are fully or partially funded from external sources.</w:t>
      </w:r>
    </w:p>
    <w:p w14:paraId="2227C475" w14:textId="77777777" w:rsidR="00B47C8B" w:rsidRPr="008D1B6E" w:rsidRDefault="00B47C8B" w:rsidP="00B47C8B">
      <w:pPr>
        <w:spacing w:after="0"/>
        <w:ind w:left="720" w:hanging="720"/>
        <w:rPr>
          <w:rFonts w:ascii="Times New Roman" w:eastAsia="Calibri" w:hAnsi="Times New Roman" w:cs="Times New Roman"/>
        </w:rPr>
      </w:pPr>
    </w:p>
    <w:p w14:paraId="6AA88CC0" w14:textId="77777777" w:rsidR="00B47C8B" w:rsidRPr="008D1B6E" w:rsidRDefault="00B47C8B" w:rsidP="00B47C8B">
      <w:pPr>
        <w:spacing w:after="0"/>
        <w:ind w:left="720" w:hanging="720"/>
        <w:rPr>
          <w:rFonts w:ascii="Times New Roman" w:eastAsia="Calibri" w:hAnsi="Times New Roman" w:cs="Times New Roman"/>
        </w:rPr>
      </w:pPr>
      <w:r w:rsidRPr="008D1B6E">
        <w:rPr>
          <w:rFonts w:ascii="Times New Roman" w:eastAsia="Calibri" w:hAnsi="Times New Roman" w:cs="Times New Roman"/>
        </w:rPr>
        <w:t>(C)</w:t>
      </w:r>
      <w:r w:rsidRPr="008D1B6E">
        <w:rPr>
          <w:rFonts w:ascii="Times New Roman" w:eastAsia="Calibri" w:hAnsi="Times New Roman" w:cs="Times New Roman"/>
        </w:rPr>
        <w:tab/>
        <w:t>Parameters.</w:t>
      </w:r>
    </w:p>
    <w:p w14:paraId="5F2C9031" w14:textId="77777777" w:rsidR="00B47C8B" w:rsidRPr="008D1B6E" w:rsidRDefault="00B47C8B" w:rsidP="00B47C8B">
      <w:pPr>
        <w:tabs>
          <w:tab w:val="left" w:pos="1440"/>
        </w:tabs>
        <w:spacing w:line="240" w:lineRule="auto"/>
        <w:ind w:left="720" w:hanging="720"/>
        <w:contextualSpacing/>
        <w:outlineLvl w:val="1"/>
        <w:rPr>
          <w:rFonts w:ascii="Times New Roman" w:eastAsia="Calibri" w:hAnsi="Times New Roman" w:cs="Times New Roman"/>
        </w:rPr>
      </w:pPr>
    </w:p>
    <w:p w14:paraId="4BA49DF6" w14:textId="77777777" w:rsidR="00B47C8B" w:rsidRPr="008D1B6E" w:rsidRDefault="00B47C8B" w:rsidP="00B47C8B">
      <w:pPr>
        <w:tabs>
          <w:tab w:val="left" w:pos="720"/>
          <w:tab w:val="left" w:pos="1440"/>
          <w:tab w:val="left" w:pos="2160"/>
        </w:tabs>
        <w:spacing w:after="0" w:line="240" w:lineRule="auto"/>
        <w:ind w:left="1440" w:hanging="720"/>
        <w:contextualSpacing/>
        <w:outlineLvl w:val="1"/>
        <w:rPr>
          <w:rFonts w:ascii="Times New Roman" w:eastAsia="Calibri" w:hAnsi="Times New Roman" w:cs="Times New Roman"/>
        </w:rPr>
      </w:pPr>
      <w:r w:rsidRPr="008D1B6E">
        <w:rPr>
          <w:rFonts w:ascii="Times New Roman" w:eastAsia="Calibri" w:hAnsi="Times New Roman" w:cs="Times New Roman"/>
        </w:rPr>
        <w:t>(1)</w:t>
      </w:r>
      <w:r w:rsidRPr="008D1B6E">
        <w:rPr>
          <w:rFonts w:ascii="Times New Roman" w:eastAsia="Calibri" w:hAnsi="Times New Roman" w:cs="Times New Roman"/>
        </w:rPr>
        <w:tab/>
        <w:t>Externally funded positions are excluded from collective bargaining.  Positions that are funded through a combination of both internal and external resources are considered to be externally funded by employment category and are excluded from collective bargaining.</w:t>
      </w:r>
    </w:p>
    <w:p w14:paraId="054CD15E" w14:textId="77777777" w:rsidR="00B47C8B" w:rsidRPr="008D1B6E" w:rsidRDefault="00B47C8B" w:rsidP="00B47C8B">
      <w:pPr>
        <w:tabs>
          <w:tab w:val="left" w:pos="720"/>
          <w:tab w:val="left" w:pos="1440"/>
          <w:tab w:val="left" w:pos="2160"/>
        </w:tabs>
        <w:spacing w:after="0" w:line="240" w:lineRule="auto"/>
        <w:ind w:left="1440" w:hanging="720"/>
        <w:contextualSpacing/>
        <w:outlineLvl w:val="1"/>
        <w:rPr>
          <w:rFonts w:ascii="Times New Roman" w:eastAsia="Calibri" w:hAnsi="Times New Roman" w:cs="Times New Roman"/>
        </w:rPr>
      </w:pPr>
    </w:p>
    <w:p w14:paraId="6F08C54F" w14:textId="77777777" w:rsidR="00B47C8B" w:rsidRPr="00BC3A85" w:rsidRDefault="00B47C8B" w:rsidP="00B47C8B">
      <w:pPr>
        <w:tabs>
          <w:tab w:val="left" w:pos="720"/>
          <w:tab w:val="left" w:pos="1440"/>
          <w:tab w:val="left" w:pos="2160"/>
        </w:tabs>
        <w:spacing w:after="0" w:line="240" w:lineRule="auto"/>
        <w:ind w:left="1440" w:hanging="720"/>
        <w:contextualSpacing/>
        <w:outlineLvl w:val="1"/>
        <w:rPr>
          <w:rFonts w:ascii="Times New Roman" w:eastAsia="Calibri" w:hAnsi="Times New Roman" w:cs="Times New Roman"/>
        </w:rPr>
      </w:pPr>
      <w:r w:rsidRPr="008D1B6E">
        <w:rPr>
          <w:rFonts w:ascii="Times New Roman" w:eastAsia="Calibri" w:hAnsi="Times New Roman" w:cs="Times New Roman"/>
        </w:rPr>
        <w:t>(2)</w:t>
      </w:r>
      <w:r w:rsidRPr="008D1B6E">
        <w:rPr>
          <w:rFonts w:ascii="Times New Roman" w:eastAsia="Calibri" w:hAnsi="Times New Roman" w:cs="Times New Roman"/>
        </w:rPr>
        <w:tab/>
        <w:t xml:space="preserve">As determined by full-time equivalent hours (FTE) and unless otherwise noted in this policy, externally funded employees are eligible for the same benefits as other similar excluded professional/administrative or excluded classified positions, including, vacation leave, sick leave, and distinguished service </w:t>
      </w:r>
      <w:r w:rsidRPr="00BC3A85">
        <w:rPr>
          <w:rFonts w:ascii="Times New Roman" w:eastAsia="Calibri" w:hAnsi="Times New Roman" w:cs="Times New Roman"/>
        </w:rPr>
        <w:t>awards.</w:t>
      </w:r>
    </w:p>
    <w:p w14:paraId="3E865073" w14:textId="77777777" w:rsidR="00B47C8B" w:rsidRPr="00BC3A85" w:rsidRDefault="00B47C8B" w:rsidP="00B47C8B">
      <w:pPr>
        <w:tabs>
          <w:tab w:val="left" w:pos="720"/>
          <w:tab w:val="left" w:pos="1440"/>
          <w:tab w:val="left" w:pos="2160"/>
        </w:tabs>
        <w:spacing w:after="0" w:line="240" w:lineRule="auto"/>
        <w:ind w:left="1440" w:hanging="720"/>
        <w:contextualSpacing/>
        <w:outlineLvl w:val="1"/>
        <w:rPr>
          <w:rFonts w:ascii="Times New Roman" w:eastAsia="Calibri" w:hAnsi="Times New Roman" w:cs="Times New Roman"/>
        </w:rPr>
      </w:pPr>
    </w:p>
    <w:p w14:paraId="41C92338" w14:textId="77777777" w:rsidR="00B47C8B" w:rsidRPr="00BC3A85" w:rsidRDefault="00B47C8B" w:rsidP="00B47C8B">
      <w:pPr>
        <w:tabs>
          <w:tab w:val="left" w:pos="720"/>
          <w:tab w:val="left" w:pos="1440"/>
          <w:tab w:val="left" w:pos="2160"/>
        </w:tabs>
        <w:spacing w:after="0" w:line="240" w:lineRule="auto"/>
        <w:ind w:left="1440" w:hanging="720"/>
        <w:contextualSpacing/>
        <w:outlineLvl w:val="1"/>
        <w:rPr>
          <w:rFonts w:ascii="Times New Roman" w:eastAsia="Calibri" w:hAnsi="Times New Roman" w:cs="Times New Roman"/>
        </w:rPr>
      </w:pPr>
      <w:r w:rsidRPr="00BC3A85">
        <w:rPr>
          <w:rFonts w:ascii="Times New Roman" w:eastAsia="Calibri" w:hAnsi="Times New Roman" w:cs="Times New Roman"/>
        </w:rPr>
        <w:t>(3)</w:t>
      </w:r>
      <w:r w:rsidRPr="00BC3A85">
        <w:rPr>
          <w:rFonts w:ascii="Times New Roman" w:eastAsia="Calibri" w:hAnsi="Times New Roman" w:cs="Times New Roman"/>
        </w:rPr>
        <w:tab/>
        <w:t>Contingent on the funding source, externally funded full-time employees who are awarded a distinguished service award will receive the award amount only as a stipend for the full award amount.</w:t>
      </w:r>
    </w:p>
    <w:p w14:paraId="5C58F435" w14:textId="77777777" w:rsidR="00B47C8B" w:rsidRPr="00BC3A85" w:rsidRDefault="00B47C8B" w:rsidP="00B47C8B">
      <w:pPr>
        <w:tabs>
          <w:tab w:val="left" w:pos="720"/>
          <w:tab w:val="left" w:pos="1440"/>
          <w:tab w:val="left" w:pos="2160"/>
        </w:tabs>
        <w:spacing w:after="0" w:line="240" w:lineRule="auto"/>
        <w:ind w:left="2160" w:hanging="720"/>
        <w:contextualSpacing/>
        <w:outlineLvl w:val="1"/>
        <w:rPr>
          <w:rFonts w:ascii="Times New Roman" w:eastAsia="Calibri" w:hAnsi="Times New Roman" w:cs="Times New Roman"/>
        </w:rPr>
      </w:pPr>
    </w:p>
    <w:p w14:paraId="5B9D7F6D" w14:textId="77777777" w:rsidR="00B47C8B" w:rsidRPr="00BC3A85" w:rsidRDefault="00B47C8B" w:rsidP="00B47C8B">
      <w:pPr>
        <w:tabs>
          <w:tab w:val="left" w:pos="720"/>
          <w:tab w:val="left" w:pos="1440"/>
          <w:tab w:val="left" w:pos="2160"/>
        </w:tabs>
        <w:spacing w:after="0" w:line="240" w:lineRule="auto"/>
        <w:ind w:left="1440" w:hanging="720"/>
        <w:contextualSpacing/>
        <w:outlineLvl w:val="1"/>
        <w:rPr>
          <w:rFonts w:ascii="Times New Roman" w:eastAsia="Calibri" w:hAnsi="Times New Roman" w:cs="Times New Roman"/>
        </w:rPr>
      </w:pPr>
      <w:r w:rsidRPr="00BC3A85">
        <w:rPr>
          <w:rFonts w:ascii="Times New Roman" w:eastAsia="Calibri" w:hAnsi="Times New Roman" w:cs="Times New Roman"/>
        </w:rPr>
        <w:t>(4)</w:t>
      </w:r>
      <w:r w:rsidRPr="00BC3A85">
        <w:rPr>
          <w:rFonts w:ascii="Times New Roman" w:eastAsia="Calibri" w:hAnsi="Times New Roman" w:cs="Times New Roman"/>
        </w:rPr>
        <w:tab/>
        <w:t>For the purposes of annual performance evaluation and disciplinary action, if necessary, these employees are subject to the processes in place for other similar excluded positions.</w:t>
      </w:r>
    </w:p>
    <w:p w14:paraId="442E6133" w14:textId="77777777" w:rsidR="00B47C8B" w:rsidRPr="008F15F2" w:rsidRDefault="00B47C8B" w:rsidP="00B47C8B">
      <w:pPr>
        <w:tabs>
          <w:tab w:val="left" w:pos="720"/>
          <w:tab w:val="left" w:pos="1440"/>
          <w:tab w:val="left" w:pos="2160"/>
        </w:tabs>
        <w:spacing w:after="0" w:line="240" w:lineRule="auto"/>
        <w:ind w:left="1440" w:hanging="720"/>
        <w:contextualSpacing/>
        <w:outlineLvl w:val="1"/>
        <w:rPr>
          <w:rFonts w:ascii="Times New Roman" w:eastAsia="Calibri" w:hAnsi="Times New Roman" w:cs="Times New Roman"/>
          <w:highlight w:val="yellow"/>
        </w:rPr>
      </w:pPr>
    </w:p>
    <w:p w14:paraId="4253AAE2" w14:textId="77777777" w:rsidR="00B47C8B" w:rsidRPr="00265194" w:rsidRDefault="00B47C8B" w:rsidP="00B47C8B">
      <w:pPr>
        <w:tabs>
          <w:tab w:val="left" w:pos="720"/>
          <w:tab w:val="left" w:pos="1440"/>
          <w:tab w:val="left" w:pos="2160"/>
        </w:tabs>
        <w:spacing w:after="0" w:line="240" w:lineRule="auto"/>
        <w:ind w:left="1440" w:hanging="720"/>
        <w:contextualSpacing/>
        <w:outlineLvl w:val="1"/>
        <w:rPr>
          <w:rFonts w:ascii="Times New Roman" w:eastAsia="Calibri" w:hAnsi="Times New Roman" w:cs="Times New Roman"/>
        </w:rPr>
      </w:pPr>
      <w:r w:rsidRPr="00265194">
        <w:rPr>
          <w:rFonts w:ascii="Times New Roman" w:eastAsia="Calibri" w:hAnsi="Times New Roman" w:cs="Times New Roman"/>
        </w:rPr>
        <w:t>(5)</w:t>
      </w:r>
      <w:r w:rsidRPr="00265194">
        <w:rPr>
          <w:rFonts w:ascii="Times New Roman" w:eastAsia="Calibri" w:hAnsi="Times New Roman" w:cs="Times New Roman"/>
        </w:rPr>
        <w:tab/>
        <w:t>Instruction specialist(s) employed at the Rich center for autism are not eligible to accrue vacation leave.</w:t>
      </w:r>
    </w:p>
    <w:p w14:paraId="1ECF7346" w14:textId="77777777" w:rsidR="00B47C8B" w:rsidRPr="00265194" w:rsidRDefault="00B47C8B" w:rsidP="00B47C8B">
      <w:pPr>
        <w:tabs>
          <w:tab w:val="left" w:pos="720"/>
          <w:tab w:val="left" w:pos="1440"/>
          <w:tab w:val="left" w:pos="2160"/>
        </w:tabs>
        <w:spacing w:after="0" w:line="240" w:lineRule="auto"/>
        <w:ind w:left="1440" w:hanging="720"/>
        <w:contextualSpacing/>
        <w:outlineLvl w:val="1"/>
        <w:rPr>
          <w:rFonts w:ascii="Times New Roman" w:eastAsia="Calibri" w:hAnsi="Times New Roman" w:cs="Times New Roman"/>
        </w:rPr>
      </w:pPr>
    </w:p>
    <w:p w14:paraId="17860FBC" w14:textId="77777777" w:rsidR="00B47C8B" w:rsidRPr="00265194" w:rsidRDefault="00B47C8B" w:rsidP="00B47C8B">
      <w:pPr>
        <w:tabs>
          <w:tab w:val="left" w:pos="720"/>
          <w:tab w:val="left" w:pos="1440"/>
          <w:tab w:val="left" w:pos="2160"/>
        </w:tabs>
        <w:spacing w:after="0" w:line="240" w:lineRule="auto"/>
        <w:ind w:left="1440" w:hanging="720"/>
        <w:contextualSpacing/>
        <w:outlineLvl w:val="1"/>
        <w:rPr>
          <w:rFonts w:ascii="Times New Roman" w:eastAsia="Calibri" w:hAnsi="Times New Roman" w:cs="Times New Roman"/>
        </w:rPr>
      </w:pPr>
      <w:r w:rsidRPr="00265194">
        <w:rPr>
          <w:rFonts w:ascii="Times New Roman" w:eastAsia="Calibri" w:hAnsi="Times New Roman" w:cs="Times New Roman"/>
        </w:rPr>
        <w:t xml:space="preserve">(6) </w:t>
      </w:r>
      <w:r w:rsidRPr="00265194">
        <w:rPr>
          <w:rFonts w:ascii="Times New Roman" w:eastAsia="Calibri" w:hAnsi="Times New Roman" w:cs="Times New Roman"/>
        </w:rPr>
        <w:tab/>
        <w:t>Each full-time employee in an instruction specialist position may convert four sick leave days per contract year to personal days.  Each part-time employee may convert two sick leave days per year.</w:t>
      </w:r>
    </w:p>
    <w:p w14:paraId="0D1667D5" w14:textId="77777777" w:rsidR="00B47C8B" w:rsidRPr="00265194" w:rsidRDefault="00B47C8B" w:rsidP="00B47C8B">
      <w:pPr>
        <w:tabs>
          <w:tab w:val="left" w:pos="720"/>
          <w:tab w:val="left" w:pos="1440"/>
          <w:tab w:val="left" w:pos="2160"/>
        </w:tabs>
        <w:spacing w:after="0" w:line="240" w:lineRule="auto"/>
        <w:ind w:left="1440" w:hanging="720"/>
        <w:contextualSpacing/>
        <w:outlineLvl w:val="1"/>
        <w:rPr>
          <w:rFonts w:ascii="Times New Roman" w:eastAsia="Calibri" w:hAnsi="Times New Roman" w:cs="Times New Roman"/>
        </w:rPr>
      </w:pPr>
    </w:p>
    <w:p w14:paraId="2F9A0343" w14:textId="77777777" w:rsidR="00B47C8B" w:rsidRPr="00265194" w:rsidRDefault="00B47C8B" w:rsidP="00B47C8B">
      <w:pPr>
        <w:tabs>
          <w:tab w:val="left" w:pos="720"/>
          <w:tab w:val="left" w:pos="1440"/>
          <w:tab w:val="left" w:pos="2160"/>
        </w:tabs>
        <w:spacing w:after="0" w:line="240" w:lineRule="auto"/>
        <w:ind w:left="1440" w:hanging="720"/>
        <w:contextualSpacing/>
        <w:outlineLvl w:val="1"/>
        <w:rPr>
          <w:rFonts w:ascii="Times New Roman" w:eastAsia="Calibri" w:hAnsi="Times New Roman" w:cs="Times New Roman"/>
        </w:rPr>
      </w:pPr>
      <w:r w:rsidRPr="00265194">
        <w:rPr>
          <w:rFonts w:ascii="Times New Roman" w:eastAsia="Calibri" w:hAnsi="Times New Roman" w:cs="Times New Roman"/>
        </w:rPr>
        <w:t>(7)</w:t>
      </w:r>
      <w:r w:rsidRPr="00265194">
        <w:rPr>
          <w:rFonts w:ascii="Times New Roman" w:eastAsia="Calibri" w:hAnsi="Times New Roman" w:cs="Times New Roman"/>
        </w:rPr>
        <w:tab/>
        <w:t>Unless otherwise noted in this policy, all externally funded positions and employees are subject to all university policies, procedures and regulations.</w:t>
      </w:r>
    </w:p>
    <w:p w14:paraId="427BF39C" w14:textId="77777777" w:rsidR="00B47C8B" w:rsidRPr="00FF05A0" w:rsidRDefault="00B47C8B" w:rsidP="00B47C8B">
      <w:pPr>
        <w:tabs>
          <w:tab w:val="left" w:pos="1440"/>
        </w:tabs>
        <w:spacing w:after="0" w:line="240" w:lineRule="auto"/>
        <w:ind w:left="720" w:hanging="720"/>
        <w:contextualSpacing/>
        <w:outlineLvl w:val="1"/>
        <w:rPr>
          <w:rFonts w:ascii="Times New Roman" w:eastAsia="Calibri" w:hAnsi="Times New Roman" w:cs="Times New Roman"/>
        </w:rPr>
      </w:pPr>
      <w:r w:rsidRPr="00FF05A0">
        <w:rPr>
          <w:rFonts w:ascii="Times New Roman" w:eastAsia="Calibri" w:hAnsi="Times New Roman" w:cs="Times New Roman"/>
        </w:rPr>
        <w:tab/>
      </w:r>
      <w:r w:rsidRPr="00FF05A0">
        <w:rPr>
          <w:rFonts w:ascii="Times New Roman" w:eastAsia="Calibri" w:hAnsi="Times New Roman" w:cs="Times New Roman"/>
        </w:rPr>
        <w:tab/>
      </w:r>
    </w:p>
    <w:p w14:paraId="283D9272" w14:textId="6315A948" w:rsidR="00B47C8B" w:rsidRDefault="00B47C8B" w:rsidP="00B47C8B">
      <w:pPr>
        <w:spacing w:line="240" w:lineRule="auto"/>
        <w:ind w:left="720" w:hanging="720"/>
        <w:contextualSpacing/>
        <w:rPr>
          <w:rFonts w:ascii="Times New Roman" w:eastAsia="Calibri" w:hAnsi="Times New Roman" w:cs="Times New Roman"/>
        </w:rPr>
      </w:pPr>
      <w:r w:rsidRPr="00FF05A0">
        <w:rPr>
          <w:rFonts w:ascii="Times New Roman" w:eastAsia="Calibri" w:hAnsi="Times New Roman" w:cs="Times New Roman"/>
        </w:rPr>
        <w:t>(D)</w:t>
      </w:r>
      <w:r w:rsidRPr="00FF05A0">
        <w:rPr>
          <w:rFonts w:ascii="Times New Roman" w:eastAsia="Calibri" w:hAnsi="Times New Roman" w:cs="Times New Roman"/>
        </w:rPr>
        <w:tab/>
        <w:t xml:space="preserve">Procedures.  </w:t>
      </w:r>
    </w:p>
    <w:p w14:paraId="16ED8BC3" w14:textId="77777777" w:rsidR="00F32961" w:rsidRPr="00FF05A0" w:rsidRDefault="00F32961" w:rsidP="00B47C8B">
      <w:pPr>
        <w:spacing w:line="240" w:lineRule="auto"/>
        <w:ind w:left="720" w:hanging="720"/>
        <w:contextualSpacing/>
        <w:rPr>
          <w:rFonts w:ascii="Times New Roman" w:eastAsia="Calibri" w:hAnsi="Times New Roman" w:cs="Times New Roman"/>
        </w:rPr>
      </w:pPr>
    </w:p>
    <w:p w14:paraId="5D27F308" w14:textId="77777777" w:rsidR="00B47C8B" w:rsidRPr="00FF05A0" w:rsidRDefault="00B47C8B" w:rsidP="00B47C8B">
      <w:pPr>
        <w:spacing w:line="240" w:lineRule="auto"/>
        <w:ind w:left="1440" w:hanging="720"/>
        <w:contextualSpacing/>
        <w:rPr>
          <w:rFonts w:ascii="Times New Roman" w:eastAsia="Calibri" w:hAnsi="Times New Roman" w:cs="Times New Roman"/>
        </w:rPr>
      </w:pPr>
      <w:r w:rsidRPr="00FF05A0">
        <w:rPr>
          <w:rFonts w:ascii="Times New Roman" w:eastAsia="Calibri" w:hAnsi="Times New Roman" w:cs="Times New Roman"/>
        </w:rPr>
        <w:t>(1)</w:t>
      </w:r>
      <w:r w:rsidRPr="00FF05A0">
        <w:rPr>
          <w:rFonts w:ascii="Times New Roman" w:eastAsia="Calibri" w:hAnsi="Times New Roman" w:cs="Times New Roman"/>
        </w:rPr>
        <w:tab/>
        <w:t>Recruitment to fill externally funded positions must be authorized by the appropriate divisional executive officer and adhere to the office of human resources employment processes.  Recruitment activities must conform to the affirmative action procedures (see rule 3356-2-02 of the Administrative Code).</w:t>
      </w:r>
    </w:p>
    <w:p w14:paraId="60A36F04" w14:textId="77777777" w:rsidR="00B47C8B" w:rsidRPr="00FF05A0" w:rsidRDefault="00B47C8B" w:rsidP="00B47C8B">
      <w:pPr>
        <w:tabs>
          <w:tab w:val="left" w:pos="630"/>
          <w:tab w:val="left" w:pos="1440"/>
          <w:tab w:val="left" w:pos="2160"/>
        </w:tabs>
        <w:spacing w:line="240" w:lineRule="auto"/>
        <w:contextualSpacing/>
        <w:rPr>
          <w:rFonts w:ascii="Times New Roman" w:eastAsia="Calibri" w:hAnsi="Times New Roman" w:cs="Times New Roman"/>
        </w:rPr>
      </w:pPr>
    </w:p>
    <w:p w14:paraId="78E6E8FB" w14:textId="77777777" w:rsidR="00B47C8B" w:rsidRPr="00FF05A0" w:rsidRDefault="00B47C8B" w:rsidP="00B47C8B">
      <w:pPr>
        <w:tabs>
          <w:tab w:val="left" w:pos="-5040"/>
        </w:tabs>
        <w:spacing w:line="240" w:lineRule="auto"/>
        <w:ind w:left="1440" w:hanging="720"/>
        <w:contextualSpacing/>
        <w:rPr>
          <w:rFonts w:ascii="Times New Roman" w:eastAsia="Calibri" w:hAnsi="Times New Roman" w:cs="Times New Roman"/>
        </w:rPr>
      </w:pPr>
      <w:r w:rsidRPr="00FF05A0">
        <w:rPr>
          <w:rFonts w:ascii="Times New Roman" w:eastAsia="Calibri" w:hAnsi="Times New Roman" w:cs="Times New Roman"/>
        </w:rPr>
        <w:t>(2)</w:t>
      </w:r>
      <w:r w:rsidRPr="00FF05A0">
        <w:rPr>
          <w:rFonts w:ascii="Times New Roman" w:eastAsia="Calibri" w:hAnsi="Times New Roman" w:cs="Times New Roman"/>
        </w:rPr>
        <w:tab/>
        <w:t>Position announcements/postings for an externally funded position must identify the position as externally funded or contingent on the availability of a funding source.</w:t>
      </w:r>
    </w:p>
    <w:p w14:paraId="4D84E10A" w14:textId="77777777" w:rsidR="00B47C8B" w:rsidRPr="008F15F2" w:rsidRDefault="00B47C8B" w:rsidP="00B47C8B">
      <w:pPr>
        <w:tabs>
          <w:tab w:val="left" w:pos="630"/>
          <w:tab w:val="left" w:pos="1440"/>
        </w:tabs>
        <w:spacing w:line="240" w:lineRule="auto"/>
        <w:contextualSpacing/>
        <w:rPr>
          <w:rFonts w:ascii="Times New Roman" w:eastAsia="Calibri" w:hAnsi="Times New Roman" w:cs="Times New Roman"/>
          <w:highlight w:val="yellow"/>
        </w:rPr>
      </w:pPr>
    </w:p>
    <w:p w14:paraId="7DBA2036" w14:textId="77777777" w:rsidR="00B47C8B" w:rsidRPr="00D41FFC" w:rsidRDefault="00B47C8B" w:rsidP="00B47C8B">
      <w:pPr>
        <w:spacing w:line="240" w:lineRule="auto"/>
        <w:ind w:left="1440" w:hanging="720"/>
        <w:contextualSpacing/>
        <w:rPr>
          <w:rFonts w:ascii="Times New Roman" w:eastAsia="Calibri" w:hAnsi="Times New Roman" w:cs="Times New Roman"/>
        </w:rPr>
      </w:pPr>
      <w:r w:rsidRPr="00D41FFC">
        <w:rPr>
          <w:rFonts w:ascii="Times New Roman" w:eastAsia="Calibri" w:hAnsi="Times New Roman" w:cs="Times New Roman"/>
        </w:rPr>
        <w:t>(3)</w:t>
      </w:r>
      <w:r w:rsidRPr="00D41FFC">
        <w:rPr>
          <w:rFonts w:ascii="Times New Roman" w:eastAsia="Calibri" w:hAnsi="Times New Roman" w:cs="Times New Roman"/>
        </w:rPr>
        <w:tab/>
        <w:t xml:space="preserve">Individuals hired for externally funded positions are informed at </w:t>
      </w:r>
      <w:r w:rsidRPr="00D41FFC">
        <w:rPr>
          <w:rFonts w:ascii="Times New Roman" w:eastAsia="Calibri" w:hAnsi="Times New Roman" w:cs="Times New Roman"/>
        </w:rPr>
        <w:br/>
        <w:t>the time of hire that their employment is dependent upon external funding and if such funding ceases, employment is terminated.</w:t>
      </w:r>
    </w:p>
    <w:p w14:paraId="6872A0D0" w14:textId="77777777" w:rsidR="00B47C8B" w:rsidRPr="00D41FFC" w:rsidRDefault="00B47C8B" w:rsidP="00B47C8B">
      <w:pPr>
        <w:tabs>
          <w:tab w:val="left" w:pos="630"/>
          <w:tab w:val="left" w:pos="1440"/>
        </w:tabs>
        <w:spacing w:line="240" w:lineRule="auto"/>
        <w:ind w:left="1440" w:hanging="1440"/>
        <w:contextualSpacing/>
        <w:rPr>
          <w:rFonts w:ascii="Times New Roman" w:eastAsia="Calibri" w:hAnsi="Times New Roman" w:cs="Times New Roman"/>
        </w:rPr>
      </w:pPr>
    </w:p>
    <w:p w14:paraId="10904CAB" w14:textId="30289ED6" w:rsidR="00B47C8B" w:rsidRPr="00D41FFC" w:rsidRDefault="00B47C8B" w:rsidP="00B47C8B">
      <w:pPr>
        <w:tabs>
          <w:tab w:val="left" w:pos="-2700"/>
        </w:tabs>
        <w:spacing w:line="240" w:lineRule="auto"/>
        <w:ind w:left="1440" w:hanging="720"/>
        <w:contextualSpacing/>
        <w:rPr>
          <w:rFonts w:ascii="Times New Roman" w:eastAsia="Calibri" w:hAnsi="Times New Roman" w:cs="Times New Roman"/>
        </w:rPr>
      </w:pPr>
      <w:r w:rsidRPr="00D41FFC">
        <w:rPr>
          <w:rFonts w:ascii="Times New Roman" w:eastAsia="Calibri" w:hAnsi="Times New Roman" w:cs="Times New Roman"/>
        </w:rPr>
        <w:t>(4)</w:t>
      </w:r>
      <w:r w:rsidRPr="00D41FFC">
        <w:rPr>
          <w:rFonts w:ascii="Times New Roman" w:eastAsia="Calibri" w:hAnsi="Times New Roman" w:cs="Times New Roman"/>
        </w:rPr>
        <w:tab/>
        <w:t xml:space="preserve">Externally funded professional/administrative employees who earn and accrue vacation leave should use it during the contract period in which it is earned.  Authorization to carry forward unused </w:t>
      </w:r>
      <w:r w:rsidRPr="00D41FFC">
        <w:rPr>
          <w:rFonts w:ascii="Times New Roman" w:eastAsia="Calibri" w:hAnsi="Times New Roman" w:cs="Times New Roman"/>
        </w:rPr>
        <w:lastRenderedPageBreak/>
        <w:t xml:space="preserve">vacation leave into the next fiscal year requires approvals </w:t>
      </w:r>
      <w:r w:rsidR="00F32961">
        <w:rPr>
          <w:rFonts w:ascii="Times New Roman" w:eastAsia="Calibri" w:hAnsi="Times New Roman" w:cs="Times New Roman"/>
        </w:rPr>
        <w:t xml:space="preserve">from the immediate </w:t>
      </w:r>
      <w:r w:rsidR="009F3A62">
        <w:rPr>
          <w:rFonts w:ascii="Times New Roman" w:eastAsia="Calibri" w:hAnsi="Times New Roman" w:cs="Times New Roman"/>
        </w:rPr>
        <w:t>supervisor</w:t>
      </w:r>
      <w:r w:rsidRPr="00D41FFC">
        <w:rPr>
          <w:rFonts w:ascii="Times New Roman" w:eastAsia="Calibri" w:hAnsi="Times New Roman" w:cs="Times New Roman"/>
        </w:rPr>
        <w:t xml:space="preserve"> and the chief human resources officer</w:t>
      </w:r>
      <w:r w:rsidR="00473807">
        <w:rPr>
          <w:rFonts w:ascii="Times New Roman" w:eastAsia="Calibri" w:hAnsi="Times New Roman" w:cs="Times New Roman"/>
        </w:rPr>
        <w:t xml:space="preserve"> or designee</w:t>
      </w:r>
      <w:r w:rsidRPr="00D41FFC">
        <w:rPr>
          <w:rFonts w:ascii="Times New Roman" w:eastAsia="Calibri" w:hAnsi="Times New Roman" w:cs="Times New Roman"/>
        </w:rPr>
        <w:t xml:space="preserve"> by May first of each year.  </w:t>
      </w:r>
    </w:p>
    <w:p w14:paraId="0AD9EE54" w14:textId="77777777" w:rsidR="00B47C8B" w:rsidRPr="00D41FFC" w:rsidRDefault="00B47C8B" w:rsidP="00B47C8B">
      <w:pPr>
        <w:tabs>
          <w:tab w:val="left" w:pos="-2700"/>
        </w:tabs>
        <w:spacing w:line="240" w:lineRule="auto"/>
        <w:ind w:left="1440" w:hanging="720"/>
        <w:contextualSpacing/>
        <w:rPr>
          <w:rFonts w:ascii="Times New Roman" w:eastAsia="Calibri" w:hAnsi="Times New Roman" w:cs="Times New Roman"/>
        </w:rPr>
      </w:pPr>
    </w:p>
    <w:p w14:paraId="6598B473" w14:textId="77777777" w:rsidR="00B47C8B" w:rsidRPr="00D41FFC" w:rsidRDefault="00B47C8B" w:rsidP="00B47C8B">
      <w:pPr>
        <w:tabs>
          <w:tab w:val="left" w:pos="-2700"/>
        </w:tabs>
        <w:spacing w:line="240" w:lineRule="auto"/>
        <w:ind w:left="1440" w:hanging="720"/>
        <w:contextualSpacing/>
        <w:rPr>
          <w:rFonts w:ascii="Times New Roman" w:eastAsia="Calibri" w:hAnsi="Times New Roman" w:cs="Times New Roman"/>
        </w:rPr>
      </w:pPr>
      <w:r w:rsidRPr="00D41FFC">
        <w:rPr>
          <w:rFonts w:ascii="Times New Roman" w:eastAsia="Calibri" w:hAnsi="Times New Roman" w:cs="Times New Roman"/>
        </w:rPr>
        <w:t>(5)</w:t>
      </w:r>
      <w:r w:rsidRPr="00D41FFC">
        <w:rPr>
          <w:rFonts w:ascii="Times New Roman" w:eastAsia="Calibri" w:hAnsi="Times New Roman" w:cs="Times New Roman"/>
        </w:rPr>
        <w:tab/>
        <w:t>Unused vacation or sick leave shall not be converted to a cash payment.</w:t>
      </w:r>
    </w:p>
    <w:p w14:paraId="2E4F98DD" w14:textId="77777777" w:rsidR="00B47C8B" w:rsidRPr="00D41FFC" w:rsidRDefault="00B47C8B" w:rsidP="00B47C8B">
      <w:pPr>
        <w:tabs>
          <w:tab w:val="left" w:pos="630"/>
          <w:tab w:val="left" w:pos="1440"/>
        </w:tabs>
        <w:spacing w:line="240" w:lineRule="auto"/>
        <w:ind w:left="1440" w:hanging="1440"/>
        <w:contextualSpacing/>
        <w:rPr>
          <w:rFonts w:ascii="Times New Roman" w:eastAsia="Calibri" w:hAnsi="Times New Roman" w:cs="Times New Roman"/>
        </w:rPr>
      </w:pPr>
    </w:p>
    <w:p w14:paraId="3EA81E24" w14:textId="4A5F92DC" w:rsidR="00B47C8B" w:rsidRPr="00C409CB" w:rsidRDefault="00B47C8B" w:rsidP="00B47C8B">
      <w:pPr>
        <w:spacing w:line="240" w:lineRule="auto"/>
        <w:ind w:left="1440" w:hanging="810"/>
        <w:contextualSpacing/>
        <w:rPr>
          <w:rFonts w:ascii="Times New Roman" w:eastAsia="Calibri" w:hAnsi="Times New Roman" w:cs="Times New Roman"/>
        </w:rPr>
      </w:pPr>
      <w:r w:rsidRPr="00D41FFC">
        <w:rPr>
          <w:rFonts w:ascii="Times New Roman" w:eastAsia="Calibri" w:hAnsi="Times New Roman" w:cs="Times New Roman"/>
        </w:rPr>
        <w:t>(6)</w:t>
      </w:r>
      <w:r w:rsidRPr="00D41FFC">
        <w:rPr>
          <w:rFonts w:ascii="Times New Roman" w:eastAsia="Calibri" w:hAnsi="Times New Roman" w:cs="Times New Roman"/>
        </w:rPr>
        <w:tab/>
        <w:t>The chief human resources officer will prepare and submit a summary of personnel actions (i.e., appointments, promotions, reclassifications, transfers, demotions, salary adjustments, and separations) to the university affairs committee for recommendation for approval and/or acknowledgment by the board of trustees.  The professional/administrative personnel actions shall be contingent upon approval by the board; however, professional/administrative staff (except those covered under rules 3356-9-01 and 3356-9-02 of the Administrative Code) may begin employment prior to approval by the board.</w:t>
      </w:r>
    </w:p>
    <w:p w14:paraId="52992C56" w14:textId="77777777" w:rsidR="00B47C8B" w:rsidRDefault="00B47C8B" w:rsidP="00B47C8B"/>
    <w:p w14:paraId="5946B03D" w14:textId="77777777" w:rsidR="007610B9" w:rsidRPr="00C409CB" w:rsidRDefault="007610B9" w:rsidP="00B47C8B">
      <w:pPr>
        <w:spacing w:after="0"/>
        <w:ind w:left="720" w:hanging="720"/>
        <w:rPr>
          <w:rFonts w:ascii="Times New Roman" w:eastAsia="Calibri" w:hAnsi="Times New Roman" w:cs="Times New Roman"/>
        </w:rPr>
      </w:pPr>
    </w:p>
    <w:sectPr w:rsidR="007610B9" w:rsidRPr="00C409CB" w:rsidSect="00BD29D8">
      <w:headerReference w:type="default" r:id="rId6"/>
      <w:headerReference w:type="first" r:id="rId7"/>
      <w:pgSz w:w="12240" w:h="15840" w:code="1"/>
      <w:pgMar w:top="2160" w:right="2160" w:bottom="2160" w:left="216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38730" w14:textId="77777777" w:rsidR="002068B1" w:rsidRDefault="002068B1">
      <w:pPr>
        <w:spacing w:after="0" w:line="240" w:lineRule="auto"/>
      </w:pPr>
      <w:r>
        <w:separator/>
      </w:r>
    </w:p>
  </w:endnote>
  <w:endnote w:type="continuationSeparator" w:id="0">
    <w:p w14:paraId="496F5230" w14:textId="77777777" w:rsidR="002068B1" w:rsidRDefault="00206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86B5B" w14:textId="77777777" w:rsidR="002068B1" w:rsidRDefault="002068B1">
      <w:pPr>
        <w:spacing w:after="0" w:line="240" w:lineRule="auto"/>
      </w:pPr>
      <w:r>
        <w:separator/>
      </w:r>
    </w:p>
  </w:footnote>
  <w:footnote w:type="continuationSeparator" w:id="0">
    <w:p w14:paraId="6D31B565" w14:textId="77777777" w:rsidR="002068B1" w:rsidRDefault="00206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202D6" w14:textId="77777777" w:rsidR="00D33402" w:rsidRDefault="007610B9">
    <w:pPr>
      <w:pStyle w:val="Header"/>
    </w:pPr>
    <w:r>
      <w:t>3356</w:t>
    </w:r>
    <w:r w:rsidR="00A201C7">
      <w:t>-</w:t>
    </w:r>
    <w:r>
      <w:t>7-4</w:t>
    </w:r>
    <w:r w:rsidR="00A32500">
      <w:t>3</w:t>
    </w:r>
    <w:r>
      <w:tab/>
      <w:t xml:space="preserve">                                                                                                      </w:t>
    </w:r>
    <w:r>
      <w:rPr>
        <w:rStyle w:val="PageNumber"/>
      </w:rPr>
      <w:fldChar w:fldCharType="begin"/>
    </w:r>
    <w:r>
      <w:rPr>
        <w:rStyle w:val="PageNumber"/>
      </w:rPr>
      <w:instrText xml:space="preserve"> PAGE </w:instrText>
    </w:r>
    <w:r>
      <w:rPr>
        <w:rStyle w:val="PageNumber"/>
      </w:rPr>
      <w:fldChar w:fldCharType="separate"/>
    </w:r>
    <w:r w:rsidR="00B47C8B">
      <w:rPr>
        <w:rStyle w:val="PageNumber"/>
        <w:noProof/>
      </w:rPr>
      <w:t>2</w:t>
    </w:r>
    <w:r>
      <w:rPr>
        <w:rStyle w:val="PageNumber"/>
      </w:rPr>
      <w:fldChar w:fldCharType="end"/>
    </w:r>
  </w:p>
  <w:p w14:paraId="75939505" w14:textId="77777777" w:rsidR="00E974DD"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22619" w14:textId="77777777" w:rsidR="00633A64" w:rsidRDefault="007610B9">
    <w:pPr>
      <w:pStyle w:val="Header"/>
    </w:pPr>
    <w:r>
      <w:tab/>
    </w:r>
    <w:r>
      <w:tab/>
    </w:r>
  </w:p>
  <w:p w14:paraId="185C8293" w14:textId="77777777" w:rsidR="00E974DD"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10B9"/>
    <w:rsid w:val="00042FC5"/>
    <w:rsid w:val="00156B06"/>
    <w:rsid w:val="001A6532"/>
    <w:rsid w:val="002068B1"/>
    <w:rsid w:val="00290FA8"/>
    <w:rsid w:val="00360F7A"/>
    <w:rsid w:val="003F3BF9"/>
    <w:rsid w:val="003F4819"/>
    <w:rsid w:val="00423930"/>
    <w:rsid w:val="00473807"/>
    <w:rsid w:val="00595CFD"/>
    <w:rsid w:val="007610B9"/>
    <w:rsid w:val="00902A99"/>
    <w:rsid w:val="00935753"/>
    <w:rsid w:val="009709E8"/>
    <w:rsid w:val="00996CF1"/>
    <w:rsid w:val="009F3A62"/>
    <w:rsid w:val="00A201C7"/>
    <w:rsid w:val="00A32500"/>
    <w:rsid w:val="00B47C8B"/>
    <w:rsid w:val="00C409CB"/>
    <w:rsid w:val="00E6568D"/>
    <w:rsid w:val="00F32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3B888"/>
  <w15:docId w15:val="{1E09B6A2-9B36-42EE-9976-5830D0B45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0B9"/>
    <w:pPr>
      <w:tabs>
        <w:tab w:val="center" w:pos="4680"/>
        <w:tab w:val="right" w:pos="9360"/>
      </w:tabs>
      <w:spacing w:after="0" w:line="240" w:lineRule="auto"/>
    </w:pPr>
    <w:rPr>
      <w:rFonts w:ascii="Times New Roman" w:eastAsia="Calibri" w:hAnsi="Times New Roman" w:cs="Times New Roman"/>
    </w:rPr>
  </w:style>
  <w:style w:type="character" w:customStyle="1" w:styleId="HeaderChar">
    <w:name w:val="Header Char"/>
    <w:basedOn w:val="DefaultParagraphFont"/>
    <w:link w:val="Header"/>
    <w:uiPriority w:val="99"/>
    <w:rsid w:val="007610B9"/>
    <w:rPr>
      <w:rFonts w:ascii="Times New Roman" w:eastAsia="Calibri" w:hAnsi="Times New Roman" w:cs="Times New Roman"/>
    </w:rPr>
  </w:style>
  <w:style w:type="character" w:styleId="PageNumber">
    <w:name w:val="page number"/>
    <w:basedOn w:val="DefaultParagraphFont"/>
    <w:rsid w:val="007610B9"/>
  </w:style>
  <w:style w:type="paragraph" w:styleId="Footer">
    <w:name w:val="footer"/>
    <w:basedOn w:val="Normal"/>
    <w:link w:val="FooterChar"/>
    <w:uiPriority w:val="99"/>
    <w:unhideWhenUsed/>
    <w:rsid w:val="00A325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500"/>
  </w:style>
  <w:style w:type="paragraph" w:styleId="Revision">
    <w:name w:val="Revision"/>
    <w:hidden/>
    <w:uiPriority w:val="99"/>
    <w:semiHidden/>
    <w:rsid w:val="00F329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Cassidy Nicholson</cp:lastModifiedBy>
  <cp:revision>3</cp:revision>
  <dcterms:created xsi:type="dcterms:W3CDTF">2023-07-24T16:49:00Z</dcterms:created>
  <dcterms:modified xsi:type="dcterms:W3CDTF">2023-07-24T17:46:00Z</dcterms:modified>
</cp:coreProperties>
</file>